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183DC" w14:textId="77777777" w:rsidR="00C1741D" w:rsidRPr="0020595B" w:rsidRDefault="00FF6F18" w:rsidP="0020595B">
      <w:pPr>
        <w:spacing w:line="360" w:lineRule="auto"/>
        <w:ind w:left="1416" w:hanging="1416"/>
        <w:rPr>
          <w:rFonts w:ascii="Montserrat Light" w:eastAsia="Montserrat Light" w:hAnsi="Montserrat Light" w:cs="Montserrat Light"/>
          <w:sz w:val="20"/>
          <w:szCs w:val="20"/>
        </w:rPr>
      </w:pPr>
      <w:r w:rsidRPr="0020595B">
        <w:rPr>
          <w:rFonts w:ascii="Montserrat Light" w:eastAsia="Montserrat Light" w:hAnsi="Montserrat Light" w:cs="Montserrat Light"/>
          <w:sz w:val="20"/>
          <w:szCs w:val="20"/>
        </w:rPr>
        <w:t>[Lugar], Oax., [día] de [mes] de [año].</w:t>
      </w:r>
    </w:p>
    <w:p w14:paraId="7F5B7116" w14:textId="77777777" w:rsidR="00C1741D" w:rsidRPr="0020595B" w:rsidRDefault="00FF6F18">
      <w:pPr>
        <w:spacing w:line="276" w:lineRule="auto"/>
        <w:rPr>
          <w:rFonts w:ascii="Montserrat Light" w:eastAsia="Montserrat Light" w:hAnsi="Montserrat Light" w:cs="Montserrat Light"/>
          <w:sz w:val="20"/>
          <w:szCs w:val="20"/>
        </w:rPr>
      </w:pPr>
      <w:r w:rsidRPr="0020595B">
        <w:rPr>
          <w:rFonts w:ascii="Montserrat Light" w:eastAsia="Montserrat Light" w:hAnsi="Montserrat Light" w:cs="Montserrat Light"/>
          <w:sz w:val="20"/>
          <w:szCs w:val="20"/>
        </w:rPr>
        <w:t xml:space="preserve">Oficio n°. </w:t>
      </w:r>
      <w:r w:rsidRPr="0020595B">
        <w:rPr>
          <w:rFonts w:ascii="Montserrat Light" w:eastAsia="Montserrat Light" w:hAnsi="Montserrat Light" w:cs="Montserrat Light"/>
          <w:b/>
          <w:bCs/>
          <w:sz w:val="20"/>
          <w:szCs w:val="20"/>
        </w:rPr>
        <w:t>[Folio]</w:t>
      </w:r>
    </w:p>
    <w:p w14:paraId="720E51C6" w14:textId="77777777" w:rsidR="00C1741D" w:rsidRPr="0020595B" w:rsidRDefault="00FF6F18">
      <w:pPr>
        <w:rPr>
          <w:rFonts w:ascii="Montserrat Light" w:eastAsia="Montserrat Light" w:hAnsi="Montserrat Light" w:cs="Montserrat Light"/>
          <w:b/>
          <w:bCs/>
          <w:sz w:val="20"/>
          <w:szCs w:val="20"/>
        </w:rPr>
      </w:pPr>
      <w:r w:rsidRPr="0020595B">
        <w:rPr>
          <w:rFonts w:ascii="Montserrat Light" w:eastAsia="Montserrat Light" w:hAnsi="Montserrat Light" w:cs="Montserrat Light"/>
          <w:sz w:val="20"/>
          <w:szCs w:val="20"/>
        </w:rPr>
        <w:t xml:space="preserve">Asunto: </w:t>
      </w:r>
      <w:r w:rsidRPr="0020595B">
        <w:rPr>
          <w:rFonts w:ascii="Montserrat Light" w:eastAsia="Montserrat Light" w:hAnsi="Montserrat Light" w:cs="Montserrat Light"/>
          <w:b/>
          <w:bCs/>
          <w:sz w:val="20"/>
          <w:szCs w:val="20"/>
        </w:rPr>
        <w:t xml:space="preserve">Se convoca a sesión de instalación. </w:t>
      </w:r>
    </w:p>
    <w:p w14:paraId="2A6411A4" w14:textId="77777777" w:rsidR="00C1741D" w:rsidRPr="0020595B" w:rsidRDefault="00FF6F18">
      <w:pPr>
        <w:rPr>
          <w:rFonts w:ascii="Montserrat Light" w:eastAsia="Montserrat Light" w:hAnsi="Montserrat Light" w:cs="Montserrat Light"/>
          <w:b/>
          <w:bCs/>
          <w:sz w:val="20"/>
          <w:szCs w:val="20"/>
        </w:rPr>
      </w:pPr>
      <w:r w:rsidRPr="0020595B">
        <w:rPr>
          <w:rFonts w:ascii="Montserrat Light" w:eastAsia="Montserrat Light" w:hAnsi="Montserrat Light" w:cs="Montserrat Light"/>
          <w:b/>
          <w:bCs/>
          <w:sz w:val="20"/>
          <w:szCs w:val="20"/>
        </w:rPr>
        <w:t>del Comité de Control Interno.</w:t>
      </w:r>
    </w:p>
    <w:p w14:paraId="5C058C08" w14:textId="77777777" w:rsidR="00C1741D" w:rsidRDefault="00C1741D">
      <w:pPr>
        <w:rPr>
          <w:rFonts w:ascii="Montserrat Light" w:eastAsia="Montserrat Light" w:hAnsi="Montserrat Light" w:cs="Montserrat Light"/>
          <w:sz w:val="14"/>
          <w:szCs w:val="14"/>
        </w:rPr>
      </w:pPr>
    </w:p>
    <w:p w14:paraId="5BD9E55F" w14:textId="77777777" w:rsidR="00C1741D" w:rsidRDefault="00C1741D">
      <w:pPr>
        <w:spacing w:line="360" w:lineRule="auto"/>
        <w:rPr>
          <w:rFonts w:ascii="Montserrat Light" w:eastAsia="Montserrat Light" w:hAnsi="Montserrat Light" w:cs="Montserrat Light"/>
          <w:sz w:val="8"/>
          <w:szCs w:val="8"/>
        </w:rPr>
      </w:pPr>
    </w:p>
    <w:p w14:paraId="51415EE1" w14:textId="77777777" w:rsidR="00C1741D" w:rsidRDefault="00C1741D">
      <w:pPr>
        <w:spacing w:line="360" w:lineRule="auto"/>
        <w:rPr>
          <w:rFonts w:ascii="Univia Pro Book" w:eastAsia="Univia Pro Book" w:hAnsi="Univia Pro Book" w:cs="Univia Pro Book"/>
          <w:sz w:val="8"/>
          <w:szCs w:val="8"/>
        </w:rPr>
      </w:pPr>
    </w:p>
    <w:p w14:paraId="53E1B0C2" w14:textId="77777777" w:rsidR="00C1741D" w:rsidRDefault="00C1741D">
      <w:pPr>
        <w:spacing w:line="360" w:lineRule="auto"/>
        <w:rPr>
          <w:rFonts w:ascii="Univia Pro Book" w:eastAsia="Univia Pro Book" w:hAnsi="Univia Pro Book" w:cs="Univia Pro Book"/>
          <w:sz w:val="8"/>
          <w:szCs w:val="8"/>
        </w:rPr>
      </w:pPr>
    </w:p>
    <w:p w14:paraId="1446E636" w14:textId="4AB08F39" w:rsidR="00C1741D" w:rsidRDefault="0020595B">
      <w:pPr>
        <w:jc w:val="both"/>
        <w:rPr>
          <w:rFonts w:ascii="Montserrat" w:eastAsia="Montserrat" w:hAnsi="Montserrat" w:cs="Montserrat"/>
          <w:b/>
          <w:sz w:val="21"/>
          <w:szCs w:val="21"/>
        </w:rPr>
      </w:pPr>
      <w:r>
        <w:rPr>
          <w:rFonts w:ascii="Montserrat" w:eastAsia="Montserrat" w:hAnsi="Montserrat" w:cs="Montserrat"/>
          <w:b/>
          <w:sz w:val="21"/>
          <w:szCs w:val="21"/>
        </w:rPr>
        <w:t>L.C.P. LETICIA ELSA REYES LÓPEZ.</w:t>
      </w:r>
    </w:p>
    <w:p w14:paraId="7EFA5006" w14:textId="4E14E5FB" w:rsidR="00C1741D" w:rsidRDefault="0020595B">
      <w:pPr>
        <w:jc w:val="both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SECRETARIA DE HONESTIDAD, TRANSPARENCIA Y FUNCIÓN PÚBLICA.</w:t>
      </w:r>
    </w:p>
    <w:p w14:paraId="63DCEF0A" w14:textId="0ED0D383" w:rsidR="00C1741D" w:rsidRDefault="0020595B">
      <w:pPr>
        <w:jc w:val="both"/>
        <w:rPr>
          <w:rFonts w:ascii="Montserrat" w:eastAsia="Montserrat" w:hAnsi="Montserrat" w:cs="Montserrat"/>
          <w:b/>
          <w:sz w:val="21"/>
          <w:szCs w:val="21"/>
        </w:rPr>
      </w:pPr>
      <w:r>
        <w:rPr>
          <w:rFonts w:ascii="Montserrat" w:eastAsia="Montserrat" w:hAnsi="Montserrat" w:cs="Montserrat"/>
          <w:sz w:val="20"/>
          <w:szCs w:val="20"/>
        </w:rPr>
        <w:t>PRESENTE</w:t>
      </w:r>
    </w:p>
    <w:p w14:paraId="62EF718B" w14:textId="0C7A9F55" w:rsidR="00C850DF" w:rsidRDefault="0020595B">
      <w:pPr>
        <w:jc w:val="right"/>
        <w:rPr>
          <w:rFonts w:ascii="Montserrat" w:eastAsia="Montserrat" w:hAnsi="Montserrat" w:cs="Montserrat"/>
          <w:b/>
          <w:sz w:val="20"/>
          <w:szCs w:val="20"/>
        </w:rPr>
      </w:pPr>
      <w:r>
        <w:rPr>
          <w:rFonts w:ascii="Montserrat" w:eastAsia="Montserrat" w:hAnsi="Montserrat" w:cs="Montserrat"/>
          <w:b/>
          <w:sz w:val="21"/>
          <w:szCs w:val="21"/>
        </w:rPr>
        <w:t xml:space="preserve">ATN´ </w:t>
      </w:r>
      <w:r w:rsidR="00AD40EF">
        <w:rPr>
          <w:rFonts w:ascii="Montserrat" w:eastAsia="Montserrat" w:hAnsi="Montserrat" w:cs="Montserrat"/>
          <w:b/>
          <w:sz w:val="20"/>
          <w:szCs w:val="20"/>
        </w:rPr>
        <w:t>M.F.</w:t>
      </w:r>
      <w:r w:rsidR="00C850DF" w:rsidRPr="00C850DF">
        <w:rPr>
          <w:rFonts w:ascii="Montserrat" w:eastAsia="Montserrat" w:hAnsi="Montserrat" w:cs="Montserrat"/>
          <w:b/>
          <w:sz w:val="20"/>
          <w:szCs w:val="20"/>
        </w:rPr>
        <w:t xml:space="preserve"> CONCEPCIÓN GUADALUPE PINELO LÓPEZ</w:t>
      </w:r>
    </w:p>
    <w:p w14:paraId="6664B067" w14:textId="1807164E" w:rsidR="00C1741D" w:rsidRDefault="0020595B">
      <w:pPr>
        <w:jc w:val="right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DIRECTORA DE CONTROL INTERNO DE LA GESTIÓN PÚBLICA</w:t>
      </w:r>
    </w:p>
    <w:p w14:paraId="3FD05189" w14:textId="6566E90D" w:rsidR="00C1741D" w:rsidRDefault="0020595B" w:rsidP="00001337">
      <w:pPr>
        <w:jc w:val="right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DE LA SECRETARÍA DE HONESTIDAD, TRANSPARENCIA Y FUNCIÓN PÚBLICA.</w:t>
      </w:r>
    </w:p>
    <w:p w14:paraId="35D4C0BF" w14:textId="77777777" w:rsidR="00C1741D" w:rsidRDefault="00C1741D">
      <w:pPr>
        <w:jc w:val="right"/>
        <w:rPr>
          <w:rFonts w:ascii="Montserrat" w:eastAsia="Montserrat" w:hAnsi="Montserrat" w:cs="Montserrat"/>
          <w:sz w:val="20"/>
          <w:szCs w:val="20"/>
        </w:rPr>
      </w:pPr>
    </w:p>
    <w:p w14:paraId="3DF34045" w14:textId="77777777" w:rsidR="00C1741D" w:rsidRDefault="00C1741D">
      <w:pPr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37F56B96" w14:textId="77777777" w:rsidR="00C1741D" w:rsidRDefault="00C1741D">
      <w:pPr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5D2D2F22" w14:textId="2DBA15B4" w:rsidR="00C1741D" w:rsidRDefault="00FF6F18">
      <w:pPr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>Con fun</w:t>
      </w:r>
      <w:r w:rsidR="003F45BF">
        <w:rPr>
          <w:rFonts w:ascii="Montserrat" w:eastAsia="Montserrat" w:hAnsi="Montserrat" w:cs="Montserrat"/>
          <w:color w:val="000000"/>
          <w:sz w:val="20"/>
          <w:szCs w:val="20"/>
        </w:rPr>
        <w:t xml:space="preserve">damento en los dispuesto </w:t>
      </w:r>
      <w:r w:rsidR="003F45BF" w:rsidRPr="005754AD">
        <w:rPr>
          <w:rFonts w:ascii="Montserrat" w:eastAsia="Montserrat" w:hAnsi="Montserrat" w:cs="Montserrat"/>
          <w:color w:val="000000" w:themeColor="text1"/>
          <w:sz w:val="20"/>
          <w:szCs w:val="20"/>
        </w:rPr>
        <w:t>por los</w:t>
      </w:r>
      <w:r w:rsidR="005754AD" w:rsidRPr="005754AD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 A</w:t>
      </w:r>
      <w:r w:rsidR="003F45BF" w:rsidRPr="005754AD">
        <w:rPr>
          <w:rFonts w:ascii="Montserrat" w:eastAsia="Montserrat" w:hAnsi="Montserrat" w:cs="Montserrat"/>
          <w:color w:val="000000" w:themeColor="text1"/>
          <w:sz w:val="20"/>
          <w:szCs w:val="20"/>
        </w:rPr>
        <w:t>rtículos 64, 66, 67, y 68 de las Disposiciones en Materia de Control Interno y el Manual Administrativo de Aplicación General en Materia de Control Interno, publicado en el EXTRA del Periódico Oficial del Gobierno del Estado de Oaxaca el 06 de julio de 2023</w:t>
      </w:r>
      <w:r w:rsidRPr="005754AD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, se le </w:t>
      </w:r>
      <w:r>
        <w:rPr>
          <w:rFonts w:ascii="Montserrat" w:eastAsia="Montserrat" w:hAnsi="Montserrat" w:cs="Montserrat"/>
          <w:color w:val="000000"/>
          <w:sz w:val="20"/>
          <w:szCs w:val="20"/>
        </w:rPr>
        <w:t xml:space="preserve">convoca a participar en la SESIÓN DE INSTALACIÓN </w:t>
      </w:r>
      <w:r w:rsidR="00001337">
        <w:rPr>
          <w:rFonts w:ascii="Montserrat" w:eastAsia="Montserrat" w:hAnsi="Montserrat" w:cs="Montserrat"/>
          <w:color w:val="000000"/>
          <w:sz w:val="20"/>
          <w:szCs w:val="20"/>
        </w:rPr>
        <w:t>DEL COMITÉ DE CONTROL INTERNO de</w:t>
      </w:r>
      <w:r>
        <w:rPr>
          <w:rFonts w:ascii="Montserrat" w:eastAsia="Montserrat" w:hAnsi="Montserrat" w:cs="Montserrat"/>
          <w:color w:val="000000"/>
          <w:sz w:val="20"/>
          <w:szCs w:val="20"/>
        </w:rPr>
        <w:t xml:space="preserve"> [</w:t>
      </w:r>
      <w:r w:rsidRPr="00001337">
        <w:rPr>
          <w:rFonts w:ascii="Montserrat" w:eastAsia="Montserrat" w:hAnsi="Montserrat" w:cs="Montserrat"/>
          <w:color w:val="000000"/>
          <w:sz w:val="20"/>
          <w:szCs w:val="20"/>
          <w:highlight w:val="yellow"/>
        </w:rPr>
        <w:t>nombre del ente público que corresponda</w:t>
      </w:r>
      <w:r>
        <w:rPr>
          <w:rFonts w:ascii="Montserrat" w:eastAsia="Montserrat" w:hAnsi="Montserrat" w:cs="Montserrat"/>
          <w:color w:val="000000"/>
          <w:sz w:val="20"/>
          <w:szCs w:val="20"/>
        </w:rPr>
        <w:t>], conforme al orden del día propuesto que encontrará anexo al presente, misma que se llevará a cabo, en punto de las [</w:t>
      </w:r>
      <w:r w:rsidRPr="00001337">
        <w:rPr>
          <w:rFonts w:ascii="Montserrat" w:eastAsia="Montserrat" w:hAnsi="Montserrat" w:cs="Montserrat"/>
          <w:color w:val="000000"/>
          <w:sz w:val="20"/>
          <w:szCs w:val="20"/>
          <w:highlight w:val="yellow"/>
        </w:rPr>
        <w:t>00:00</w:t>
      </w:r>
      <w:r>
        <w:rPr>
          <w:rFonts w:ascii="Montserrat" w:eastAsia="Montserrat" w:hAnsi="Montserrat" w:cs="Montserrat"/>
          <w:color w:val="000000"/>
          <w:sz w:val="20"/>
          <w:szCs w:val="20"/>
        </w:rPr>
        <w:t>] horas, del día [</w:t>
      </w:r>
      <w:r w:rsidRPr="00001337">
        <w:rPr>
          <w:rFonts w:ascii="Montserrat" w:eastAsia="Montserrat" w:hAnsi="Montserrat" w:cs="Montserrat"/>
          <w:color w:val="000000"/>
          <w:sz w:val="20"/>
          <w:szCs w:val="20"/>
          <w:highlight w:val="yellow"/>
        </w:rPr>
        <w:t>fecha</w:t>
      </w:r>
      <w:r>
        <w:rPr>
          <w:rFonts w:ascii="Montserrat" w:eastAsia="Montserrat" w:hAnsi="Montserrat" w:cs="Montserrat"/>
          <w:color w:val="000000"/>
          <w:sz w:val="20"/>
          <w:szCs w:val="20"/>
        </w:rPr>
        <w:t>] de [</w:t>
      </w:r>
      <w:r w:rsidRPr="00001337">
        <w:rPr>
          <w:rFonts w:ascii="Montserrat" w:eastAsia="Montserrat" w:hAnsi="Montserrat" w:cs="Montserrat"/>
          <w:color w:val="000000"/>
          <w:sz w:val="20"/>
          <w:szCs w:val="20"/>
          <w:highlight w:val="yellow"/>
        </w:rPr>
        <w:t>mes</w:t>
      </w:r>
      <w:r>
        <w:rPr>
          <w:rFonts w:ascii="Montserrat" w:eastAsia="Montserrat" w:hAnsi="Montserrat" w:cs="Montserrat"/>
          <w:color w:val="000000"/>
          <w:sz w:val="20"/>
          <w:szCs w:val="20"/>
        </w:rPr>
        <w:t>] del presente año, en la sala de juntas [</w:t>
      </w:r>
      <w:r w:rsidRPr="00001337">
        <w:rPr>
          <w:rFonts w:ascii="Montserrat" w:eastAsia="Montserrat" w:hAnsi="Montserrat" w:cs="Montserrat"/>
          <w:color w:val="000000"/>
          <w:sz w:val="20"/>
          <w:szCs w:val="20"/>
          <w:highlight w:val="yellow"/>
        </w:rPr>
        <w:t>nombre de la sala, de ser el caso</w:t>
      </w:r>
      <w:r>
        <w:rPr>
          <w:rFonts w:ascii="Montserrat" w:eastAsia="Montserrat" w:hAnsi="Montserrat" w:cs="Montserrat"/>
          <w:color w:val="000000"/>
          <w:sz w:val="20"/>
          <w:szCs w:val="20"/>
        </w:rPr>
        <w:t>], ubicada en [</w:t>
      </w:r>
      <w:r w:rsidRPr="00001337">
        <w:rPr>
          <w:rFonts w:ascii="Montserrat" w:eastAsia="Montserrat" w:hAnsi="Montserrat" w:cs="Montserrat"/>
          <w:color w:val="000000"/>
          <w:sz w:val="20"/>
          <w:szCs w:val="20"/>
          <w:highlight w:val="yellow"/>
        </w:rPr>
        <w:t>dirección completa</w:t>
      </w:r>
      <w:r>
        <w:rPr>
          <w:rFonts w:ascii="Montserrat" w:eastAsia="Montserrat" w:hAnsi="Montserrat" w:cs="Montserrat"/>
          <w:color w:val="000000"/>
          <w:sz w:val="20"/>
          <w:szCs w:val="20"/>
        </w:rPr>
        <w:t xml:space="preserve">]. </w:t>
      </w:r>
    </w:p>
    <w:p w14:paraId="29761CCB" w14:textId="77777777" w:rsidR="00C1741D" w:rsidRDefault="00C1741D">
      <w:pPr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333B71BC" w14:textId="77777777" w:rsidR="00C1741D" w:rsidRDefault="00FF6F18">
      <w:pPr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 xml:space="preserve">Sin otro particular, me es grato enviarle un cordial saludo. </w:t>
      </w:r>
    </w:p>
    <w:p w14:paraId="0A8718E9" w14:textId="77777777" w:rsidR="00C1741D" w:rsidRDefault="00C1741D">
      <w:pPr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7BD34D6D" w14:textId="77777777" w:rsidR="00C1741D" w:rsidRDefault="00C1741D">
      <w:pPr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744E43EF" w14:textId="77777777" w:rsidR="00C1741D" w:rsidRDefault="00C1741D">
      <w:pPr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799112E5" w14:textId="77777777" w:rsidR="00C1741D" w:rsidRDefault="00C1741D">
      <w:pPr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4D8ECAC2" w14:textId="77777777" w:rsidR="00C1741D" w:rsidRDefault="00C1741D">
      <w:pPr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7A056025" w14:textId="77777777" w:rsidR="00C1741D" w:rsidRDefault="00FF6F18" w:rsidP="0020595B">
      <w:pPr>
        <w:jc w:val="center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>A T E N T A M E N T E.</w:t>
      </w:r>
    </w:p>
    <w:p w14:paraId="3B466C52" w14:textId="77777777" w:rsidR="00C1741D" w:rsidRDefault="00C1741D" w:rsidP="0020595B">
      <w:pPr>
        <w:jc w:val="center"/>
        <w:rPr>
          <w:rFonts w:ascii="Montserrat" w:eastAsia="Montserrat" w:hAnsi="Montserrat" w:cs="Montserrat"/>
          <w:sz w:val="20"/>
          <w:szCs w:val="20"/>
        </w:rPr>
      </w:pPr>
    </w:p>
    <w:p w14:paraId="17B64974" w14:textId="77777777" w:rsidR="00C1741D" w:rsidRDefault="00C1741D" w:rsidP="0020595B">
      <w:pPr>
        <w:jc w:val="center"/>
        <w:rPr>
          <w:rFonts w:ascii="Montserrat" w:eastAsia="Montserrat" w:hAnsi="Montserrat" w:cs="Montserrat"/>
          <w:sz w:val="20"/>
          <w:szCs w:val="20"/>
        </w:rPr>
      </w:pPr>
    </w:p>
    <w:p w14:paraId="472C9B71" w14:textId="77777777" w:rsidR="00C1741D" w:rsidRDefault="00C1741D" w:rsidP="0020595B">
      <w:pPr>
        <w:jc w:val="center"/>
        <w:rPr>
          <w:rFonts w:ascii="Montserrat" w:eastAsia="Montserrat" w:hAnsi="Montserrat" w:cs="Montserrat"/>
          <w:sz w:val="20"/>
          <w:szCs w:val="20"/>
        </w:rPr>
      </w:pPr>
    </w:p>
    <w:p w14:paraId="15540FA7" w14:textId="77777777" w:rsidR="00C1741D" w:rsidRPr="0020595B" w:rsidRDefault="00C1741D" w:rsidP="0020595B">
      <w:pPr>
        <w:jc w:val="center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4E925BA" w14:textId="6BECED3B" w:rsidR="00C1741D" w:rsidRPr="0020595B" w:rsidRDefault="0020595B" w:rsidP="0020595B">
      <w:pPr>
        <w:jc w:val="center"/>
        <w:rPr>
          <w:rFonts w:ascii="Montserrat" w:eastAsia="Montserrat" w:hAnsi="Montserrat" w:cs="Montserrat"/>
          <w:b/>
          <w:bCs/>
          <w:sz w:val="20"/>
          <w:szCs w:val="20"/>
        </w:rPr>
      </w:pPr>
      <w:r w:rsidRPr="0020595B">
        <w:rPr>
          <w:rFonts w:ascii="Montserrat" w:eastAsia="Montserrat" w:hAnsi="Montserrat" w:cs="Montserrat"/>
          <w:b/>
          <w:bCs/>
          <w:sz w:val="20"/>
          <w:szCs w:val="20"/>
        </w:rPr>
        <w:t>[NOMBRE COMPLETO]</w:t>
      </w:r>
    </w:p>
    <w:p w14:paraId="0F5922EB" w14:textId="45139386" w:rsidR="00C1741D" w:rsidRPr="0020595B" w:rsidRDefault="0020595B" w:rsidP="0020595B">
      <w:pPr>
        <w:tabs>
          <w:tab w:val="left" w:pos="435"/>
          <w:tab w:val="center" w:pos="4419"/>
        </w:tabs>
        <w:jc w:val="center"/>
        <w:rPr>
          <w:rFonts w:ascii="Montserrat" w:eastAsia="Montserrat" w:hAnsi="Montserrat" w:cs="Montserrat"/>
          <w:b/>
          <w:bCs/>
          <w:sz w:val="20"/>
          <w:szCs w:val="20"/>
        </w:rPr>
      </w:pPr>
      <w:r w:rsidRPr="0020595B">
        <w:rPr>
          <w:rFonts w:ascii="Montserrat" w:eastAsia="Montserrat" w:hAnsi="Montserrat" w:cs="Montserrat"/>
          <w:b/>
          <w:bCs/>
          <w:sz w:val="20"/>
          <w:szCs w:val="20"/>
        </w:rPr>
        <w:t>VOCAL EJECUTIVO DEL COMITÉ DE CONTROL INTERNO</w:t>
      </w:r>
    </w:p>
    <w:p w14:paraId="699D5CBF" w14:textId="35D7E66C" w:rsidR="00C1741D" w:rsidRPr="0020595B" w:rsidRDefault="0020595B" w:rsidP="0020595B">
      <w:pPr>
        <w:tabs>
          <w:tab w:val="left" w:pos="435"/>
          <w:tab w:val="center" w:pos="4419"/>
        </w:tabs>
        <w:jc w:val="center"/>
        <w:rPr>
          <w:rFonts w:ascii="Montserrat" w:eastAsia="Montserrat" w:hAnsi="Montserrat" w:cs="Montserrat"/>
          <w:b/>
          <w:bCs/>
          <w:sz w:val="20"/>
          <w:szCs w:val="20"/>
          <w:vertAlign w:val="subscript"/>
        </w:rPr>
      </w:pPr>
      <w:r w:rsidRPr="0020595B">
        <w:rPr>
          <w:rFonts w:ascii="Montserrat" w:eastAsia="Montserrat" w:hAnsi="Montserrat" w:cs="Montserrat"/>
          <w:b/>
          <w:bCs/>
          <w:sz w:val="20"/>
          <w:szCs w:val="20"/>
        </w:rPr>
        <w:t>DE [NOMBRE DEL ENTE PÚBLICO QUE CORRESPONDA]</w:t>
      </w:r>
    </w:p>
    <w:p w14:paraId="54FC013F" w14:textId="77777777" w:rsidR="00C1741D" w:rsidRPr="0020595B" w:rsidRDefault="00C1741D" w:rsidP="0020595B">
      <w:pPr>
        <w:tabs>
          <w:tab w:val="left" w:pos="435"/>
          <w:tab w:val="center" w:pos="4419"/>
        </w:tabs>
        <w:jc w:val="center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62C8C35F" w14:textId="77777777" w:rsidR="00C1741D" w:rsidRPr="0020595B" w:rsidRDefault="00C1741D">
      <w:pPr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4AFC0C85" w14:textId="77777777" w:rsidR="00C1741D" w:rsidRDefault="00FF6F18">
      <w:pPr>
        <w:tabs>
          <w:tab w:val="left" w:pos="5515"/>
        </w:tabs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ab/>
      </w:r>
    </w:p>
    <w:p w14:paraId="42793191" w14:textId="77777777" w:rsidR="00C1741D" w:rsidRDefault="00C1741D">
      <w:pPr>
        <w:tabs>
          <w:tab w:val="left" w:pos="5515"/>
        </w:tabs>
        <w:rPr>
          <w:rFonts w:ascii="Montserrat" w:eastAsia="Montserrat" w:hAnsi="Montserrat" w:cs="Montserrat"/>
          <w:sz w:val="20"/>
          <w:szCs w:val="20"/>
        </w:rPr>
      </w:pPr>
    </w:p>
    <w:p w14:paraId="3E6F6D0E" w14:textId="77777777" w:rsidR="00C1741D" w:rsidRDefault="00C1741D">
      <w:pPr>
        <w:tabs>
          <w:tab w:val="left" w:pos="5515"/>
        </w:tabs>
        <w:rPr>
          <w:rFonts w:ascii="Montserrat" w:eastAsia="Montserrat" w:hAnsi="Montserrat" w:cs="Montserrat"/>
          <w:sz w:val="20"/>
          <w:szCs w:val="20"/>
        </w:rPr>
      </w:pPr>
    </w:p>
    <w:p w14:paraId="53B782B5" w14:textId="77777777" w:rsidR="00C1741D" w:rsidRDefault="00C1741D">
      <w:pPr>
        <w:jc w:val="right"/>
        <w:rPr>
          <w:rFonts w:ascii="Montserrat" w:eastAsia="Montserrat" w:hAnsi="Montserrat" w:cs="Montserrat"/>
          <w:sz w:val="16"/>
          <w:szCs w:val="16"/>
        </w:rPr>
      </w:pPr>
    </w:p>
    <w:p w14:paraId="421E44AD" w14:textId="77777777" w:rsidR="00C1741D" w:rsidRDefault="00FF6F18">
      <w:pPr>
        <w:rPr>
          <w:rFonts w:ascii="Montserrat" w:eastAsia="Montserrat" w:hAnsi="Montserrat" w:cs="Montserrat"/>
          <w:b/>
          <w:sz w:val="16"/>
          <w:szCs w:val="16"/>
        </w:rPr>
      </w:pPr>
      <w:r>
        <w:rPr>
          <w:rFonts w:ascii="Montserrat" w:eastAsia="Montserrat" w:hAnsi="Montserrat" w:cs="Montserrat"/>
          <w:b/>
          <w:sz w:val="16"/>
          <w:szCs w:val="16"/>
        </w:rPr>
        <w:t>Expediente y minutario.</w:t>
      </w:r>
    </w:p>
    <w:p w14:paraId="1E3D8268" w14:textId="77777777" w:rsidR="00C1741D" w:rsidRDefault="00FF6F18">
      <w:pPr>
        <w:rPr>
          <w:rFonts w:ascii="Montserrat" w:eastAsia="Montserrat" w:hAnsi="Montserrat" w:cs="Montserrat"/>
          <w:b/>
          <w:sz w:val="16"/>
          <w:szCs w:val="16"/>
        </w:rPr>
      </w:pPr>
      <w:r>
        <w:br w:type="page"/>
      </w:r>
    </w:p>
    <w:p w14:paraId="38C0964A" w14:textId="77777777" w:rsidR="00C1741D" w:rsidRDefault="00C1741D">
      <w:pPr>
        <w:jc w:val="center"/>
        <w:rPr>
          <w:rFonts w:ascii="Montserrat" w:eastAsia="Montserrat" w:hAnsi="Montserrat" w:cs="Montserrat"/>
          <w:b/>
          <w:sz w:val="20"/>
          <w:szCs w:val="20"/>
        </w:rPr>
      </w:pPr>
    </w:p>
    <w:p w14:paraId="4F526BCD" w14:textId="77777777" w:rsidR="00C1741D" w:rsidRDefault="00FF6F18">
      <w:pPr>
        <w:jc w:val="center"/>
        <w:rPr>
          <w:rFonts w:ascii="Montserrat" w:eastAsia="Montserrat" w:hAnsi="Montserrat" w:cs="Montserrat"/>
          <w:b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>ORDEN DEL DÍA</w:t>
      </w:r>
    </w:p>
    <w:p w14:paraId="27FE65ED" w14:textId="77777777" w:rsidR="00C1741D" w:rsidRDefault="00C1741D">
      <w:pPr>
        <w:jc w:val="center"/>
        <w:rPr>
          <w:rFonts w:ascii="Montserrat" w:eastAsia="Montserrat" w:hAnsi="Montserrat" w:cs="Montserrat"/>
          <w:b/>
          <w:sz w:val="20"/>
          <w:szCs w:val="20"/>
        </w:rPr>
      </w:pPr>
    </w:p>
    <w:p w14:paraId="6598EF64" w14:textId="77777777" w:rsidR="00C1741D" w:rsidRDefault="00C1741D">
      <w:pPr>
        <w:jc w:val="center"/>
        <w:rPr>
          <w:rFonts w:ascii="Montserrat" w:eastAsia="Montserrat" w:hAnsi="Montserrat" w:cs="Montserrat"/>
          <w:b/>
          <w:sz w:val="20"/>
          <w:szCs w:val="20"/>
        </w:rPr>
      </w:pPr>
    </w:p>
    <w:p w14:paraId="3724B54E" w14:textId="77777777" w:rsidR="00C1741D" w:rsidRDefault="00FF6F18">
      <w:pPr>
        <w:spacing w:line="360" w:lineRule="auto"/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 xml:space="preserve">I.- DECLARACIÓN DEL </w:t>
      </w:r>
      <w:r>
        <w:rPr>
          <w:rFonts w:ascii="Montserrat" w:eastAsia="Montserrat" w:hAnsi="Montserrat" w:cs="Montserrat"/>
          <w:sz w:val="20"/>
          <w:szCs w:val="20"/>
        </w:rPr>
        <w:t>QUÓRUM</w:t>
      </w:r>
      <w:r>
        <w:rPr>
          <w:rFonts w:ascii="Montserrat" w:eastAsia="Montserrat" w:hAnsi="Montserrat" w:cs="Montserrat"/>
          <w:color w:val="000000"/>
          <w:sz w:val="20"/>
          <w:szCs w:val="20"/>
        </w:rPr>
        <w:t xml:space="preserve"> LEGAL E INICIO DE LA SESIÓN. - - - - - - - - - - - - - - - -  </w:t>
      </w:r>
    </w:p>
    <w:p w14:paraId="164C5358" w14:textId="77777777" w:rsidR="00C1741D" w:rsidRDefault="00FF6F18">
      <w:pPr>
        <w:spacing w:line="360" w:lineRule="auto"/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 xml:space="preserve">II.- TOMA DE PROTESTA DE LOS INTEGRANTES DEL COMITÉ DE CONTROL </w:t>
      </w:r>
      <w:r w:rsidR="003B251B">
        <w:rPr>
          <w:rFonts w:ascii="Montserrat" w:eastAsia="Montserrat" w:hAnsi="Montserrat" w:cs="Montserrat"/>
          <w:color w:val="000000"/>
          <w:sz w:val="20"/>
          <w:szCs w:val="20"/>
        </w:rPr>
        <w:t>INTERNO.</w:t>
      </w:r>
    </w:p>
    <w:p w14:paraId="092620ED" w14:textId="77777777" w:rsidR="00C1741D" w:rsidRDefault="00FF6F18">
      <w:pPr>
        <w:spacing w:line="360" w:lineRule="auto"/>
        <w:jc w:val="both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III. APROBACIÓN DEL ORDEN DEL DÍA. - - - - - - - - - - - - - - - - - - - - - - - - - - - - - - - - - - - </w:t>
      </w:r>
    </w:p>
    <w:p w14:paraId="16C9E24A" w14:textId="77777777" w:rsidR="00C1741D" w:rsidRDefault="00FF6F18">
      <w:pPr>
        <w:rPr>
          <w:rFonts w:ascii="Montserrat" w:eastAsia="Montserrat" w:hAnsi="Montserrat" w:cs="Montserrat"/>
          <w:color w:val="000000"/>
          <w:sz w:val="8"/>
          <w:szCs w:val="8"/>
        </w:rPr>
      </w:pPr>
      <w:r>
        <w:rPr>
          <w:rFonts w:ascii="Montserrat" w:eastAsia="Montserrat" w:hAnsi="Montserrat" w:cs="Montserrat"/>
          <w:sz w:val="20"/>
          <w:szCs w:val="20"/>
        </w:rPr>
        <w:t>IV</w:t>
      </w:r>
      <w:r>
        <w:rPr>
          <w:rFonts w:ascii="Montserrat" w:eastAsia="Montserrat" w:hAnsi="Montserrat" w:cs="Montserrat"/>
          <w:color w:val="000000"/>
          <w:sz w:val="20"/>
          <w:szCs w:val="20"/>
        </w:rPr>
        <w:t xml:space="preserve">.- ASUNTOS GENERALES. - - - - - - - - - - - - - - - - - - - - - - - - - - - - - - - - - - - - - - - - - - - - - </w:t>
      </w:r>
    </w:p>
    <w:p w14:paraId="59FB0194" w14:textId="77777777" w:rsidR="00C1741D" w:rsidRDefault="00FF6F18">
      <w:pPr>
        <w:rPr>
          <w:rFonts w:ascii="Univia Pro Light" w:eastAsia="Univia Pro Light" w:hAnsi="Univia Pro Light" w:cs="Univia Pro Light"/>
          <w:sz w:val="20"/>
          <w:szCs w:val="20"/>
        </w:rPr>
      </w:pPr>
      <w:bookmarkStart w:id="0" w:name="_heading=h.gjdgxs" w:colFirst="0" w:colLast="0"/>
      <w:bookmarkEnd w:id="0"/>
      <w:r>
        <w:rPr>
          <w:rFonts w:ascii="Montserrat" w:eastAsia="Montserrat" w:hAnsi="Montserrat" w:cs="Montserrat"/>
          <w:color w:val="000000"/>
          <w:sz w:val="20"/>
          <w:szCs w:val="20"/>
        </w:rPr>
        <w:t xml:space="preserve">V.- REVISIÓN Y RATIFICACIÓN DE </w:t>
      </w:r>
      <w:r>
        <w:rPr>
          <w:rFonts w:ascii="Montserrat" w:eastAsia="Montserrat" w:hAnsi="Montserrat" w:cs="Montserrat"/>
          <w:sz w:val="20"/>
          <w:szCs w:val="20"/>
        </w:rPr>
        <w:t>LOS</w:t>
      </w:r>
      <w:r>
        <w:rPr>
          <w:rFonts w:ascii="Montserrat" w:eastAsia="Montserrat" w:hAnsi="Montserrat" w:cs="Montserrat"/>
          <w:color w:val="000000"/>
          <w:sz w:val="20"/>
          <w:szCs w:val="20"/>
        </w:rPr>
        <w:t xml:space="preserve"> ACUERDOS ADOPTADOS EN LA REUNIÓN.</w:t>
      </w:r>
      <w:r w:rsidR="003B251B">
        <w:rPr>
          <w:rFonts w:ascii="Univia Pro Light" w:eastAsia="Univia Pro Light" w:hAnsi="Univia Pro Light" w:cs="Univia Pro Light"/>
          <w:color w:val="000000"/>
          <w:sz w:val="20"/>
          <w:szCs w:val="20"/>
        </w:rPr>
        <w:t xml:space="preserve"> - </w:t>
      </w:r>
    </w:p>
    <w:p w14:paraId="0D787CA9" w14:textId="77777777" w:rsidR="00C1741D" w:rsidRDefault="00FF6F18">
      <w:pPr>
        <w:rPr>
          <w:rFonts w:ascii="Montserrat" w:eastAsia="Montserrat" w:hAnsi="Montserrat" w:cs="Montserrat"/>
          <w:sz w:val="20"/>
          <w:szCs w:val="20"/>
        </w:rPr>
      </w:pPr>
      <w:bookmarkStart w:id="1" w:name="_heading=h.rlobvecotnm" w:colFirst="0" w:colLast="0"/>
      <w:bookmarkEnd w:id="1"/>
      <w:r>
        <w:rPr>
          <w:rFonts w:ascii="Montserrat" w:eastAsia="Montserrat" w:hAnsi="Montserrat" w:cs="Montserrat"/>
          <w:sz w:val="20"/>
          <w:szCs w:val="20"/>
        </w:rPr>
        <w:t xml:space="preserve">VI. CLAUSURA - - - - - - - - - - - - - - - - - - - - - - - - - - - - - - - - - - - - - - - - - - - - - - - - - - - - - - </w:t>
      </w:r>
      <w:bookmarkStart w:id="2" w:name="_heading=h.jsom2h8l2p74" w:colFirst="0" w:colLast="0"/>
      <w:bookmarkEnd w:id="2"/>
    </w:p>
    <w:p w14:paraId="62531677" w14:textId="77777777" w:rsidR="00C1741D" w:rsidRDefault="00C1741D">
      <w:pPr>
        <w:jc w:val="both"/>
        <w:rPr>
          <w:rFonts w:ascii="Montserrat" w:eastAsia="Montserrat" w:hAnsi="Montserrat" w:cs="Montserrat"/>
          <w:sz w:val="20"/>
          <w:szCs w:val="20"/>
        </w:rPr>
      </w:pPr>
    </w:p>
    <w:p w14:paraId="2891C07A" w14:textId="77777777" w:rsidR="00B2658E" w:rsidRDefault="00B2658E">
      <w:pPr>
        <w:jc w:val="both"/>
        <w:rPr>
          <w:rFonts w:ascii="Montserrat" w:eastAsia="Montserrat" w:hAnsi="Montserrat" w:cs="Montserrat"/>
          <w:sz w:val="20"/>
          <w:szCs w:val="20"/>
        </w:rPr>
      </w:pPr>
    </w:p>
    <w:p w14:paraId="7A91DBB6" w14:textId="77777777" w:rsidR="00B2658E" w:rsidRDefault="00B2658E">
      <w:pPr>
        <w:jc w:val="both"/>
        <w:rPr>
          <w:rFonts w:ascii="Montserrat" w:eastAsia="Montserrat" w:hAnsi="Montserrat" w:cs="Montserrat"/>
          <w:sz w:val="20"/>
          <w:szCs w:val="20"/>
        </w:rPr>
      </w:pPr>
    </w:p>
    <w:p w14:paraId="48A6DBB0" w14:textId="77777777" w:rsidR="00B2658E" w:rsidRDefault="00B2658E">
      <w:pPr>
        <w:jc w:val="both"/>
        <w:rPr>
          <w:rFonts w:ascii="Montserrat" w:eastAsia="Montserrat" w:hAnsi="Montserrat" w:cs="Montserrat"/>
          <w:sz w:val="20"/>
          <w:szCs w:val="20"/>
        </w:rPr>
      </w:pPr>
    </w:p>
    <w:p w14:paraId="4446D178" w14:textId="77777777" w:rsidR="00B2658E" w:rsidRDefault="00B2658E">
      <w:pPr>
        <w:jc w:val="both"/>
        <w:rPr>
          <w:rFonts w:ascii="Montserrat" w:eastAsia="Montserrat" w:hAnsi="Montserrat" w:cs="Montserrat"/>
          <w:sz w:val="20"/>
          <w:szCs w:val="20"/>
        </w:rPr>
      </w:pPr>
    </w:p>
    <w:p w14:paraId="6BDEBCF6" w14:textId="7D309D0B" w:rsidR="00B2658E" w:rsidRDefault="00B2658E" w:rsidP="00B2658E">
      <w:pPr>
        <w:jc w:val="center"/>
        <w:rPr>
          <w:rFonts w:ascii="Montserrat" w:eastAsia="Montserrat" w:hAnsi="Montserrat" w:cs="Montserrat"/>
          <w:b/>
          <w:sz w:val="16"/>
          <w:szCs w:val="16"/>
        </w:rPr>
      </w:pPr>
      <w:r>
        <w:rPr>
          <w:rFonts w:ascii="Montserrat" w:eastAsia="Montserrat" w:hAnsi="Montserrat" w:cs="Montserrat"/>
          <w:b/>
          <w:sz w:val="16"/>
          <w:szCs w:val="16"/>
        </w:rPr>
        <w:t xml:space="preserve">VERSIÓN: </w:t>
      </w:r>
      <w:r w:rsidR="00F933AF">
        <w:rPr>
          <w:rFonts w:ascii="Montserrat" w:eastAsia="Montserrat" w:hAnsi="Montserrat" w:cs="Montserrat"/>
          <w:b/>
          <w:sz w:val="16"/>
          <w:szCs w:val="16"/>
        </w:rPr>
        <w:t>07.24</w:t>
      </w:r>
    </w:p>
    <w:p w14:paraId="5B04176F" w14:textId="77777777" w:rsidR="00B2658E" w:rsidRDefault="00B2658E">
      <w:pPr>
        <w:jc w:val="both"/>
        <w:rPr>
          <w:rFonts w:ascii="Montserrat" w:eastAsia="Montserrat" w:hAnsi="Montserrat" w:cs="Montserrat"/>
          <w:sz w:val="20"/>
          <w:szCs w:val="20"/>
        </w:rPr>
      </w:pPr>
    </w:p>
    <w:sectPr w:rsidR="00B2658E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907" w:right="2034" w:bottom="1417" w:left="1701" w:header="708" w:footer="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9E074" w14:textId="77777777" w:rsidR="00A35CAA" w:rsidRDefault="00A35CAA">
      <w:r>
        <w:separator/>
      </w:r>
    </w:p>
  </w:endnote>
  <w:endnote w:type="continuationSeparator" w:id="0">
    <w:p w14:paraId="2EB9E000" w14:textId="77777777" w:rsidR="00A35CAA" w:rsidRDefault="00A35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swiss"/>
    <w:notTrueType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Univia Pro Book">
    <w:altName w:val="Courier New"/>
    <w:panose1 w:val="00000000000000000000"/>
    <w:charset w:val="4D"/>
    <w:family w:val="auto"/>
    <w:notTrueType/>
    <w:pitch w:val="variable"/>
    <w:sig w:usb0="A00002EF" w:usb1="5000E47B" w:usb2="00000000" w:usb3="00000000" w:csb0="00000097" w:csb1="00000000"/>
  </w:font>
  <w:font w:name="Montserrat">
    <w:altName w:val="﷽﷽﷽﷽﷽﷽﷽﷽at"/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Univia Pro Light">
    <w:altName w:val="Times New Roman"/>
    <w:panose1 w:val="00000000000000000000"/>
    <w:charset w:val="4D"/>
    <w:family w:val="auto"/>
    <w:notTrueType/>
    <w:pitch w:val="variable"/>
    <w:sig w:usb0="A00002EF" w:usb1="5000E47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ia Pro">
    <w:altName w:val="Calibri"/>
    <w:panose1 w:val="00000000000000000000"/>
    <w:charset w:val="4D"/>
    <w:family w:val="auto"/>
    <w:notTrueType/>
    <w:pitch w:val="variable"/>
    <w:sig w:usb0="00000001" w:usb1="5000E47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4983A" w14:textId="77777777" w:rsidR="00C1741D" w:rsidRDefault="00FF6F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3A1F407A" wp14:editId="5BF94F6D">
              <wp:simplePos x="0" y="0"/>
              <wp:positionH relativeFrom="column">
                <wp:posOffset>-50799</wp:posOffset>
              </wp:positionH>
              <wp:positionV relativeFrom="paragraph">
                <wp:posOffset>-215899</wp:posOffset>
              </wp:positionV>
              <wp:extent cx="6181725" cy="238125"/>
              <wp:effectExtent l="0" t="0" r="0" b="0"/>
              <wp:wrapNone/>
              <wp:docPr id="18" name="Rectángul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259900" y="3665700"/>
                        <a:ext cx="61722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B3E440" w14:textId="77777777" w:rsidR="00C1741D" w:rsidRDefault="00FF6F18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“2015, AÑO DEL CENTENARIO DE LA CANCIÓN MIXTECA</w:t>
                          </w:r>
                        </w:p>
                        <w:p w14:paraId="2E48350E" w14:textId="77777777" w:rsidR="00C1741D" w:rsidRDefault="00C1741D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A1F407A" id="Rectángulo 18" o:spid="_x0000_s1028" style="position:absolute;margin-left:-4pt;margin-top:-17pt;width:486.75pt;height:1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" filled="f" stroked="f">
              <v:textbox inset="2.53958mm,1.2694mm,2.53958mm,1.2694mm">
                <w:txbxContent>
                  <w:p w14:paraId="36B3E440" w14:textId="77777777" w:rsidR="00C1741D" w:rsidRDefault="00FF6F18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“2015, AÑO DEL CENTENARIO DE LA CANCIÓN MIXTECA</w:t>
                    </w:r>
                  </w:p>
                  <w:p w14:paraId="2E48350E" w14:textId="77777777" w:rsidR="00C1741D" w:rsidRDefault="00C1741D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 wp14:anchorId="0668F0E7" wp14:editId="02EE7B67">
              <wp:simplePos x="0" y="0"/>
              <wp:positionH relativeFrom="column">
                <wp:posOffset>-622299</wp:posOffset>
              </wp:positionH>
              <wp:positionV relativeFrom="paragraph">
                <wp:posOffset>0</wp:posOffset>
              </wp:positionV>
              <wp:extent cx="4924425" cy="466725"/>
              <wp:effectExtent l="0" t="0" r="0" b="0"/>
              <wp:wrapNone/>
              <wp:docPr id="21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88550" y="3551400"/>
                        <a:ext cx="4914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E14254" w14:textId="77777777" w:rsidR="00C1741D" w:rsidRDefault="00FF6F18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Ciudad administrativa Edificio 4, Tercer Nivel, Carretera Internacional Oaxaca-Istmo, km. 11.5 Tlalixtac de Cabrera, Oaxaca C.P. 68270</w:t>
                          </w:r>
                        </w:p>
                        <w:p w14:paraId="77BA81A7" w14:textId="77777777" w:rsidR="00C1741D" w:rsidRDefault="00C1741D">
                          <w:pPr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668F0E7" id="Rectángulo 21" o:spid="_x0000_s1029" style="position:absolute;margin-left:-49pt;margin-top:0;width:387.75pt;height:36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" filled="f" stroked="f">
              <v:textbox inset="2.53958mm,1.2694mm,2.53958mm,1.2694mm">
                <w:txbxContent>
                  <w:p w14:paraId="57E14254" w14:textId="77777777" w:rsidR="00C1741D" w:rsidRDefault="00FF6F18">
                    <w:pPr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Ciudad administrativa Edificio 4, Tercer Nivel, Carretera Internacional Oaxaca-Istmo, km. 11.5 Tlalixtac de Cabrera, Oaxaca C.P. 68270</w:t>
                    </w:r>
                  </w:p>
                  <w:p w14:paraId="77BA81A7" w14:textId="77777777" w:rsidR="00C1741D" w:rsidRDefault="00C1741D">
                    <w:pPr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hidden="0" allowOverlap="1" wp14:anchorId="1200DBB6" wp14:editId="45F99EED">
              <wp:simplePos x="0" y="0"/>
              <wp:positionH relativeFrom="column">
                <wp:posOffset>4279900</wp:posOffset>
              </wp:positionH>
              <wp:positionV relativeFrom="paragraph">
                <wp:posOffset>0</wp:posOffset>
              </wp:positionV>
              <wp:extent cx="1952625" cy="352425"/>
              <wp:effectExtent l="0" t="0" r="0" b="0"/>
              <wp:wrapNone/>
              <wp:docPr id="19" name="Rectá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74450" y="3608550"/>
                        <a:ext cx="1943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26E166" w14:textId="77777777" w:rsidR="00C1741D" w:rsidRDefault="00FF6F18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Tel. (951) 5015000 Ext. 10214</w:t>
                          </w:r>
                        </w:p>
                        <w:p w14:paraId="3EA1B64F" w14:textId="77777777" w:rsidR="00C1741D" w:rsidRDefault="00FF6F18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isumano@oaxaca.gob.mx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00DBB6" id="Rectángulo 19" o:spid="_x0000_s1030" style="position:absolute;margin-left:337pt;margin-top:0;width:153.75pt;height:27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" filled="f" stroked="f">
              <v:textbox inset="2.53958mm,1.2694mm,2.53958mm,1.2694mm">
                <w:txbxContent>
                  <w:p w14:paraId="1026E166" w14:textId="77777777" w:rsidR="00C1741D" w:rsidRDefault="00FF6F18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Tel. (951) 5015000 Ext. 10214</w:t>
                    </w:r>
                  </w:p>
                  <w:p w14:paraId="3EA1B64F" w14:textId="77777777" w:rsidR="00C1741D" w:rsidRDefault="00FF6F18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isumano@oaxaca.gob.mx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0" locked="0" layoutInCell="1" hidden="0" allowOverlap="1" wp14:anchorId="1452B15C" wp14:editId="436ABFEF">
          <wp:simplePos x="0" y="0"/>
          <wp:positionH relativeFrom="column">
            <wp:posOffset>-514349</wp:posOffset>
          </wp:positionH>
          <wp:positionV relativeFrom="paragraph">
            <wp:posOffset>280035</wp:posOffset>
          </wp:positionV>
          <wp:extent cx="12065" cy="252730"/>
          <wp:effectExtent l="0" t="0" r="0" b="0"/>
          <wp:wrapSquare wrapText="bothSides" distT="0" distB="0" distL="114300" distR="114300"/>
          <wp:docPr id="26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65" cy="2527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7018C" w14:textId="77777777" w:rsidR="00C1741D" w:rsidRDefault="00C1741D">
    <w:pPr>
      <w:jc w:val="right"/>
      <w:rPr>
        <w:rFonts w:ascii="Montserrat Light" w:eastAsia="Montserrat Light" w:hAnsi="Montserrat Light" w:cs="Montserrat Light"/>
        <w:b/>
        <w:color w:val="595959"/>
        <w:sz w:val="18"/>
        <w:szCs w:val="18"/>
      </w:rPr>
    </w:pPr>
  </w:p>
  <w:p w14:paraId="66035E34" w14:textId="77777777" w:rsidR="00C1741D" w:rsidRDefault="00FF6F18">
    <w:pPr>
      <w:rPr>
        <w:rFonts w:ascii="Montserrat Light" w:eastAsia="Montserrat Light" w:hAnsi="Montserrat Light" w:cs="Montserrat Light"/>
        <w:b/>
        <w:color w:val="595959"/>
        <w:sz w:val="18"/>
        <w:szCs w:val="18"/>
      </w:rPr>
    </w:pPr>
    <w:r>
      <w:rPr>
        <w:rFonts w:ascii="Montserrat Light" w:eastAsia="Montserrat Light" w:hAnsi="Montserrat Light" w:cs="Montserrat Light"/>
        <w:b/>
        <w:color w:val="595959"/>
        <w:sz w:val="18"/>
        <w:szCs w:val="18"/>
      </w:rPr>
      <w:t>Datos de contacto del ente público:</w:t>
    </w:r>
  </w:p>
  <w:p w14:paraId="2A41E4F5" w14:textId="77777777" w:rsidR="00C1741D" w:rsidRDefault="00FF6F18">
    <w:pPr>
      <w:rPr>
        <w:rFonts w:ascii="Montserrat Light" w:eastAsia="Montserrat Light" w:hAnsi="Montserrat Light" w:cs="Montserrat Light"/>
        <w:color w:val="595959"/>
        <w:sz w:val="18"/>
        <w:szCs w:val="18"/>
      </w:rPr>
    </w:pPr>
    <w:r>
      <w:rPr>
        <w:rFonts w:ascii="Montserrat Light" w:eastAsia="Montserrat Light" w:hAnsi="Montserrat Light" w:cs="Montserrat Light"/>
        <w:b/>
        <w:color w:val="595959"/>
        <w:sz w:val="18"/>
        <w:szCs w:val="18"/>
      </w:rPr>
      <w:t>Dirección y teléfono.</w:t>
    </w:r>
  </w:p>
  <w:p w14:paraId="3CF94C58" w14:textId="77777777" w:rsidR="00C1741D" w:rsidRDefault="00C1741D">
    <w:pPr>
      <w:tabs>
        <w:tab w:val="center" w:pos="4252"/>
        <w:tab w:val="right" w:pos="8504"/>
      </w:tabs>
      <w:rPr>
        <w:rFonts w:ascii="Univia Pro Light" w:eastAsia="Univia Pro Light" w:hAnsi="Univia Pro Light" w:cs="Univia Pro Light"/>
      </w:rPr>
    </w:pPr>
  </w:p>
  <w:p w14:paraId="42F28E6E" w14:textId="77777777" w:rsidR="00C1741D" w:rsidRDefault="00C174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9F3EA" w14:textId="77777777" w:rsidR="00A35CAA" w:rsidRDefault="00A35CAA">
      <w:r>
        <w:separator/>
      </w:r>
    </w:p>
  </w:footnote>
  <w:footnote w:type="continuationSeparator" w:id="0">
    <w:p w14:paraId="3E85B59C" w14:textId="77777777" w:rsidR="00A35CAA" w:rsidRDefault="00A35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72EA0" w14:textId="77777777" w:rsidR="00C1741D" w:rsidRDefault="00FF6F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0F0F7175" wp14:editId="5E805A70">
          <wp:simplePos x="0" y="0"/>
          <wp:positionH relativeFrom="column">
            <wp:posOffset>-561974</wp:posOffset>
          </wp:positionH>
          <wp:positionV relativeFrom="paragraph">
            <wp:posOffset>-229233</wp:posOffset>
          </wp:positionV>
          <wp:extent cx="2281555" cy="571500"/>
          <wp:effectExtent l="0" t="0" r="0" b="0"/>
          <wp:wrapSquare wrapText="bothSides" distT="0" distB="0" distL="114300" distR="114300"/>
          <wp:docPr id="27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1555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7D1A58B8" wp14:editId="76CA8978">
          <wp:simplePos x="0" y="0"/>
          <wp:positionH relativeFrom="column">
            <wp:posOffset>5495925</wp:posOffset>
          </wp:positionH>
          <wp:positionV relativeFrom="paragraph">
            <wp:posOffset>-343534</wp:posOffset>
          </wp:positionV>
          <wp:extent cx="718820" cy="657860"/>
          <wp:effectExtent l="0" t="0" r="0" b="0"/>
          <wp:wrapSquare wrapText="bothSides" distT="0" distB="0" distL="114300" distR="114300"/>
          <wp:docPr id="2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8820" cy="657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5308BFBF" wp14:editId="11B0E5AB">
          <wp:simplePos x="0" y="0"/>
          <wp:positionH relativeFrom="column">
            <wp:posOffset>-904874</wp:posOffset>
          </wp:positionH>
          <wp:positionV relativeFrom="paragraph">
            <wp:posOffset>516255</wp:posOffset>
          </wp:positionV>
          <wp:extent cx="7429500" cy="45085"/>
          <wp:effectExtent l="0" t="0" r="0" b="0"/>
          <wp:wrapSquare wrapText="bothSides" distT="0" distB="0" distL="114300" distR="114300"/>
          <wp:docPr id="2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29500" cy="45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4A679E72" wp14:editId="043666A4">
              <wp:simplePos x="0" y="0"/>
              <wp:positionH relativeFrom="column">
                <wp:posOffset>-215899</wp:posOffset>
              </wp:positionH>
              <wp:positionV relativeFrom="paragraph">
                <wp:posOffset>342900</wp:posOffset>
              </wp:positionV>
              <wp:extent cx="6638925" cy="238125"/>
              <wp:effectExtent l="0" t="0" r="0" b="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031300" y="3665700"/>
                        <a:ext cx="66294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51FF6D" w14:textId="77777777" w:rsidR="00C1741D" w:rsidRDefault="00FF6F18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2015: CENTENARIO LUCTUOSO DEL GENERAL JOSÉ DE LA CRUZ PORFIRIO DÍAZ MORI “SOLDADO DE LA PATRIA”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679E72" id="Rectángulo 20" o:spid="_x0000_s1026" style="position:absolute;margin-left:-17pt;margin-top:27pt;width:522.75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" filled="f" stroked="f">
              <v:textbox inset="2.53958mm,1.2694mm,2.53958mm,1.2694mm">
                <w:txbxContent>
                  <w:p w14:paraId="7151FF6D" w14:textId="77777777" w:rsidR="00C1741D" w:rsidRDefault="00FF6F18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2015: CENTENARIO LUCTUOSO DEL GENERAL JOSÉ DE LA CRUZ PORFIRIO DÍAZ MORI “SOLDADO DE LA PATRIA”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5329A" w14:textId="2618C2B9" w:rsidR="00C1741D" w:rsidRDefault="002748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485"/>
      </w:tabs>
      <w:rPr>
        <w:color w:val="000000"/>
      </w:rPr>
    </w:pPr>
    <w:r>
      <w:rPr>
        <w:noProof/>
      </w:rPr>
      <w:drawing>
        <wp:anchor distT="0" distB="0" distL="0" distR="0" simplePos="0" relativeHeight="251669504" behindDoc="1" locked="0" layoutInCell="1" hidden="0" allowOverlap="1" wp14:anchorId="1EF2ED6E" wp14:editId="649FE42C">
          <wp:simplePos x="0" y="0"/>
          <wp:positionH relativeFrom="column">
            <wp:posOffset>5440680</wp:posOffset>
          </wp:positionH>
          <wp:positionV relativeFrom="paragraph">
            <wp:posOffset>-366395</wp:posOffset>
          </wp:positionV>
          <wp:extent cx="1272011" cy="10058400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83634"/>
                  <a:stretch>
                    <a:fillRect/>
                  </a:stretch>
                </pic:blipFill>
                <pic:spPr>
                  <a:xfrm>
                    <a:off x="0" y="0"/>
                    <a:ext cx="1272011" cy="10058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F6F1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B935CEA" wp14:editId="50CB661A">
              <wp:simplePos x="0" y="0"/>
              <wp:positionH relativeFrom="column">
                <wp:posOffset>1</wp:posOffset>
              </wp:positionH>
              <wp:positionV relativeFrom="paragraph">
                <wp:posOffset>-215899</wp:posOffset>
              </wp:positionV>
              <wp:extent cx="1464556" cy="636924"/>
              <wp:effectExtent l="0" t="0" r="0" b="0"/>
              <wp:wrapNone/>
              <wp:docPr id="22" name="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18485" y="3466301"/>
                        <a:ext cx="1455031" cy="62739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ap="flat" cmpd="sng">
                        <a:solidFill>
                          <a:srgbClr val="3F3F3F"/>
                        </a:solidFill>
                        <a:prstDash val="dash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EEB3221" w14:textId="77777777" w:rsidR="00C1741D" w:rsidRDefault="00FF6F18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Univia Pro" w:eastAsia="Univia Pro" w:hAnsi="Univia Pro" w:cs="Univia Pro"/>
                              <w:color w:val="404040"/>
                              <w:sz w:val="20"/>
                            </w:rPr>
                            <w:t>LOGO DEL ENTE PÚBLICO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B935CEA" id="Rectángulo 22" o:spid="_x0000_s1027" style="position:absolute;margin-left:0;margin-top:-17pt;width:115.3pt;height:5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" fillcolor="white [3201]" strokecolor="#3f3f3f">
              <v:stroke dashstyle="dash" startarrowwidth="narrow" startarrowlength="short" endarrowwidth="narrow" endarrowlength="short" joinstyle="round"/>
              <v:textbox inset="2.53958mm,1.2694mm,2.53958mm,1.2694mm">
                <w:txbxContent>
                  <w:p w14:paraId="0EEB3221" w14:textId="77777777" w:rsidR="00C1741D" w:rsidRDefault="00FF6F18">
                    <w:pPr>
                      <w:jc w:val="center"/>
                      <w:textDirection w:val="btLr"/>
                    </w:pPr>
                    <w:r>
                      <w:rPr>
                        <w:rFonts w:ascii="Univia Pro" w:eastAsia="Univia Pro" w:hAnsi="Univia Pro" w:cs="Univia Pro"/>
                        <w:color w:val="404040"/>
                        <w:sz w:val="20"/>
                      </w:rPr>
                      <w:t>LOGO DEL ENTE PÚBLICO</w:t>
                    </w:r>
                  </w:p>
                </w:txbxContent>
              </v:textbox>
            </v:rect>
          </w:pict>
        </mc:Fallback>
      </mc:AlternateContent>
    </w:r>
  </w:p>
  <w:p w14:paraId="46D32160" w14:textId="77777777" w:rsidR="00C1741D" w:rsidRDefault="00C174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485"/>
      </w:tabs>
      <w:rPr>
        <w:color w:val="000000"/>
      </w:rPr>
    </w:pPr>
  </w:p>
  <w:p w14:paraId="2CB43B37" w14:textId="77777777" w:rsidR="00C1741D" w:rsidRDefault="00C1741D"/>
  <w:p w14:paraId="19507092" w14:textId="14630167" w:rsidR="00C1741D" w:rsidRPr="008762E9" w:rsidRDefault="00FF6F18">
    <w:pPr>
      <w:spacing w:after="17"/>
      <w:jc w:val="center"/>
      <w:rPr>
        <w:rFonts w:ascii="Montserrat" w:eastAsia="Univia Pro Light" w:hAnsi="Montserrat" w:cs="Univia Pro Light"/>
        <w:color w:val="000000"/>
        <w:sz w:val="12"/>
        <w:szCs w:val="12"/>
      </w:rPr>
    </w:pPr>
    <w:r w:rsidRPr="008762E9">
      <w:rPr>
        <w:rFonts w:ascii="Montserrat" w:eastAsia="Univia Pro Light" w:hAnsi="Montserrat" w:cs="Univia Pro Light"/>
        <w:color w:val="000000"/>
        <w:sz w:val="14"/>
        <w:szCs w:val="14"/>
      </w:rPr>
      <w:t>[LEYENDA]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1D"/>
    <w:rsid w:val="00001337"/>
    <w:rsid w:val="00097A3D"/>
    <w:rsid w:val="00105CC1"/>
    <w:rsid w:val="001923A6"/>
    <w:rsid w:val="0020595B"/>
    <w:rsid w:val="0027487D"/>
    <w:rsid w:val="003B251B"/>
    <w:rsid w:val="003F45BF"/>
    <w:rsid w:val="004427D5"/>
    <w:rsid w:val="004E1BA6"/>
    <w:rsid w:val="005754AD"/>
    <w:rsid w:val="006D7DF7"/>
    <w:rsid w:val="007D0978"/>
    <w:rsid w:val="007E0C83"/>
    <w:rsid w:val="008762E9"/>
    <w:rsid w:val="009E26CF"/>
    <w:rsid w:val="00A35CAA"/>
    <w:rsid w:val="00A424CF"/>
    <w:rsid w:val="00AD40EF"/>
    <w:rsid w:val="00B2658E"/>
    <w:rsid w:val="00BC1DDF"/>
    <w:rsid w:val="00C1741D"/>
    <w:rsid w:val="00C850DF"/>
    <w:rsid w:val="00D82858"/>
    <w:rsid w:val="00F61EA4"/>
    <w:rsid w:val="00F933AF"/>
    <w:rsid w:val="00F96E52"/>
    <w:rsid w:val="00FE2302"/>
    <w:rsid w:val="00FF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FE51EF"/>
  <w15:docId w15:val="{7E212728-CD01-4ECC-A254-0DEBD8A7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468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0CA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37A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37A6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nhideWhenUsed/>
    <w:rsid w:val="002F37A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F37A6"/>
  </w:style>
  <w:style w:type="paragraph" w:styleId="Piedepgina">
    <w:name w:val="footer"/>
    <w:basedOn w:val="Normal"/>
    <w:link w:val="PiedepginaCar"/>
    <w:uiPriority w:val="99"/>
    <w:unhideWhenUsed/>
    <w:rsid w:val="002F37A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7A6"/>
  </w:style>
  <w:style w:type="paragraph" w:customStyle="1" w:styleId="Sinespaciado1">
    <w:name w:val="Sin espaciado1"/>
    <w:rsid w:val="00F16B17"/>
    <w:pPr>
      <w:suppressAutoHyphens/>
      <w:spacing w:after="160" w:line="259" w:lineRule="auto"/>
    </w:pPr>
    <w:rPr>
      <w:rFonts w:ascii="Times New Roman" w:eastAsia="Times New Roman" w:hAnsi="Times New Roman" w:cs="Times New Roman"/>
      <w:kern w:val="1"/>
      <w:sz w:val="20"/>
      <w:szCs w:val="20"/>
      <w:lang w:val="en-US" w:eastAsia="zh-CN"/>
    </w:rPr>
  </w:style>
  <w:style w:type="character" w:customStyle="1" w:styleId="apple-converted-space">
    <w:name w:val="apple-converted-space"/>
    <w:basedOn w:val="Fuentedeprrafopredeter"/>
    <w:rsid w:val="00BA418C"/>
  </w:style>
  <w:style w:type="character" w:styleId="Textoennegrita">
    <w:name w:val="Strong"/>
    <w:basedOn w:val="Fuentedeprrafopredeter"/>
    <w:uiPriority w:val="22"/>
    <w:qFormat/>
    <w:rsid w:val="002742C5"/>
    <w:rPr>
      <w:b/>
      <w:bCs/>
    </w:rPr>
  </w:style>
  <w:style w:type="paragraph" w:styleId="Prrafodelista">
    <w:name w:val="List Paragraph"/>
    <w:basedOn w:val="Normal"/>
    <w:link w:val="PrrafodelistaCar"/>
    <w:uiPriority w:val="34"/>
    <w:qFormat/>
    <w:rsid w:val="002742C5"/>
    <w:pPr>
      <w:ind w:left="720"/>
      <w:contextualSpacing/>
    </w:pPr>
  </w:style>
  <w:style w:type="table" w:styleId="Tablaconcuadrcula">
    <w:name w:val="Table Grid"/>
    <w:basedOn w:val="Tablanormal"/>
    <w:uiPriority w:val="59"/>
    <w:rsid w:val="00121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C6318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132704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94689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20CA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PrrafodelistaCar">
    <w:name w:val="Párrafo de lista Car"/>
    <w:link w:val="Prrafodelista"/>
    <w:uiPriority w:val="34"/>
    <w:locked/>
    <w:rsid w:val="0006431F"/>
  </w:style>
  <w:style w:type="paragraph" w:styleId="Subttulo">
    <w:name w:val="Subtitle"/>
    <w:basedOn w:val="Normal"/>
    <w:next w:val="Normal"/>
    <w:link w:val="SubttuloCar"/>
    <w:pPr>
      <w:spacing w:after="160"/>
    </w:pPr>
    <w:rPr>
      <w:color w:val="5A5A5A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06431F"/>
    <w:rPr>
      <w:color w:val="5A5A5A" w:themeColor="text1" w:themeTint="A5"/>
      <w:spacing w:val="15"/>
      <w:sz w:val="22"/>
      <w:szCs w:val="22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91B86"/>
    <w:rPr>
      <w:color w:val="605E5C"/>
      <w:shd w:val="clear" w:color="auto" w:fill="E1DFDD"/>
    </w:rPr>
  </w:style>
  <w:style w:type="paragraph" w:customStyle="1" w:styleId="Default">
    <w:name w:val="Default"/>
    <w:rsid w:val="00922745"/>
    <w:pPr>
      <w:autoSpaceDE w:val="0"/>
      <w:autoSpaceDN w:val="0"/>
      <w:adjustRightInd w:val="0"/>
    </w:pPr>
    <w:rPr>
      <w:rFonts w:ascii="Courier New" w:hAnsi="Courier New" w:cs="Courier New"/>
      <w:color w:val="000000"/>
    </w:rPr>
  </w:style>
  <w:style w:type="character" w:styleId="Refdecomentario">
    <w:name w:val="annotation reference"/>
    <w:basedOn w:val="Fuentedeprrafopredeter"/>
    <w:uiPriority w:val="99"/>
    <w:semiHidden/>
    <w:unhideWhenUsed/>
    <w:rsid w:val="004806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806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806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06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06EE"/>
    <w:rPr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D619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D6E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8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HRB2uFA9OsPFT1QXboaa3HBfxg==">CgMxLjAyCGguZ2pkZ3hzMg1oLnJsb2J2ZWNvdG5tMg5oLmpzb20yaDhsMnA3NDgAciExRkpVUlJHYzd3UEJ2ZHFDWXFjNnJ2eTlWNkg2cC1UY28=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López</dc:creator>
  <cp:lastModifiedBy>SHTFP</cp:lastModifiedBy>
  <cp:revision>19</cp:revision>
  <dcterms:created xsi:type="dcterms:W3CDTF">2023-08-02T20:55:00Z</dcterms:created>
  <dcterms:modified xsi:type="dcterms:W3CDTF">2026-04-09T00:34:00Z</dcterms:modified>
</cp:coreProperties>
</file>