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0D42" w14:textId="4A3D3D5C" w:rsidR="004654BA" w:rsidRDefault="00DD7918" w:rsidP="00DD7918">
      <w:pPr>
        <w:jc w:val="center"/>
        <w:rPr>
          <w:rFonts w:ascii="Univia Pro" w:eastAsiaTheme="majorEastAsia" w:hAnsi="Univia Pro" w:cs="Arial"/>
          <w:b/>
          <w:bCs/>
          <w:color w:val="000000" w:themeColor="text1"/>
          <w:kern w:val="24"/>
          <w:sz w:val="28"/>
          <w:szCs w:val="28"/>
        </w:rPr>
      </w:pPr>
      <w:r w:rsidRPr="00DD7918">
        <w:rPr>
          <w:rFonts w:ascii="Univia Pro" w:eastAsiaTheme="majorEastAsia" w:hAnsi="Univia Pro" w:cs="Arial"/>
          <w:b/>
          <w:bCs/>
          <w:color w:val="000000" w:themeColor="text1"/>
          <w:kern w:val="24"/>
          <w:sz w:val="28"/>
          <w:szCs w:val="28"/>
        </w:rPr>
        <w:t xml:space="preserve">MATRIZ DE EJES TRANSVERSALES, LINEAS DE ACCIÓN, ACIONES Y ACTIVIDADES DEL </w:t>
      </w:r>
      <w:r w:rsidR="004654BA" w:rsidRPr="00DD7918">
        <w:rPr>
          <w:rFonts w:ascii="Univia Pro" w:eastAsiaTheme="majorEastAsia" w:hAnsi="Univia Pro" w:cs="Arial"/>
          <w:b/>
          <w:bCs/>
          <w:color w:val="000000" w:themeColor="text1"/>
          <w:kern w:val="24"/>
          <w:sz w:val="28"/>
          <w:szCs w:val="28"/>
        </w:rPr>
        <w:t xml:space="preserve">PLAN </w:t>
      </w:r>
      <w:bookmarkStart w:id="0" w:name="_Hlk101098731"/>
      <w:r w:rsidR="004654BA" w:rsidRPr="00DD7918">
        <w:rPr>
          <w:rFonts w:ascii="Univia Pro" w:eastAsiaTheme="majorEastAsia" w:hAnsi="Univia Pro" w:cs="Arial"/>
          <w:b/>
          <w:bCs/>
          <w:color w:val="000000" w:themeColor="text1"/>
          <w:kern w:val="24"/>
          <w:sz w:val="28"/>
          <w:szCs w:val="28"/>
        </w:rPr>
        <w:t>INTEGRAL PARA SANEAMIENTO DE LOS RIOS ATOYAC Y SALADO</w:t>
      </w:r>
      <w:bookmarkEnd w:id="0"/>
    </w:p>
    <w:p w14:paraId="06B66CD7" w14:textId="77777777" w:rsidR="00DD7918" w:rsidRPr="00DD7918" w:rsidRDefault="00DD7918" w:rsidP="00DD7918">
      <w:pPr>
        <w:jc w:val="center"/>
        <w:rPr>
          <w:rFonts w:ascii="Univia Pro" w:eastAsiaTheme="majorEastAsia" w:hAnsi="Univia Pro" w:cs="Arial"/>
          <w:b/>
          <w:bCs/>
          <w:color w:val="000000" w:themeColor="text1"/>
          <w:kern w:val="24"/>
          <w:sz w:val="28"/>
          <w:szCs w:val="28"/>
        </w:rPr>
      </w:pPr>
    </w:p>
    <w:tbl>
      <w:tblPr>
        <w:tblStyle w:val="Tablaconcuadrcula"/>
        <w:tblW w:w="22822" w:type="dxa"/>
        <w:tblInd w:w="137" w:type="dxa"/>
        <w:tblLook w:val="04A0" w:firstRow="1" w:lastRow="0" w:firstColumn="1" w:lastColumn="0" w:noHBand="0" w:noVBand="1"/>
      </w:tblPr>
      <w:tblGrid>
        <w:gridCol w:w="2888"/>
        <w:gridCol w:w="2521"/>
        <w:gridCol w:w="4438"/>
        <w:gridCol w:w="2060"/>
        <w:gridCol w:w="3402"/>
        <w:gridCol w:w="3260"/>
        <w:gridCol w:w="4253"/>
      </w:tblGrid>
      <w:tr w:rsidR="00504570" w:rsidRPr="00C9399D" w14:paraId="6D12A988" w14:textId="6C51E35C" w:rsidTr="00DD7918">
        <w:trPr>
          <w:trHeight w:val="383"/>
          <w:tblHeader/>
        </w:trPr>
        <w:tc>
          <w:tcPr>
            <w:tcW w:w="2888" w:type="dxa"/>
            <w:shd w:val="clear" w:color="auto" w:fill="808080" w:themeFill="background1" w:themeFillShade="80"/>
            <w:vAlign w:val="center"/>
          </w:tcPr>
          <w:p w14:paraId="65F62ACC" w14:textId="15EAB13F" w:rsidR="00504570" w:rsidRPr="00797828" w:rsidRDefault="00504570" w:rsidP="0039713E">
            <w:pPr>
              <w:jc w:val="center"/>
              <w:rPr>
                <w:rFonts w:ascii="Arial" w:eastAsiaTheme="majorEastAsia" w:hAnsi="Arial" w:cs="Arial"/>
                <w:b/>
                <w:bCs/>
                <w:color w:val="FFFFFF" w:themeColor="background1"/>
                <w:kern w:val="24"/>
                <w:sz w:val="20"/>
                <w:szCs w:val="20"/>
              </w:rPr>
            </w:pPr>
            <w:r w:rsidRPr="00797828">
              <w:rPr>
                <w:rFonts w:ascii="Arial" w:eastAsiaTheme="majorEastAsia" w:hAnsi="Arial" w:cs="Arial"/>
                <w:b/>
                <w:bCs/>
                <w:color w:val="FFFFFF" w:themeColor="background1"/>
                <w:kern w:val="24"/>
                <w:sz w:val="20"/>
                <w:szCs w:val="20"/>
              </w:rPr>
              <w:t>LÍNEAS DE ACCIÓN</w:t>
            </w:r>
          </w:p>
        </w:tc>
        <w:tc>
          <w:tcPr>
            <w:tcW w:w="2521" w:type="dxa"/>
            <w:shd w:val="clear" w:color="auto" w:fill="808080" w:themeFill="background1" w:themeFillShade="80"/>
            <w:vAlign w:val="center"/>
          </w:tcPr>
          <w:p w14:paraId="2FD4BA50" w14:textId="23FE2D85" w:rsidR="00504570" w:rsidRPr="00797828" w:rsidRDefault="00504570" w:rsidP="0039713E">
            <w:pPr>
              <w:jc w:val="center"/>
              <w:rPr>
                <w:rFonts w:ascii="Arial" w:eastAsiaTheme="majorEastAsia" w:hAnsi="Arial" w:cs="Arial"/>
                <w:b/>
                <w:bCs/>
                <w:color w:val="FFFFFF" w:themeColor="background1"/>
                <w:kern w:val="24"/>
                <w:sz w:val="20"/>
                <w:szCs w:val="20"/>
              </w:rPr>
            </w:pPr>
            <w:r w:rsidRPr="00797828">
              <w:rPr>
                <w:rFonts w:ascii="Arial" w:eastAsiaTheme="majorEastAsia" w:hAnsi="Arial" w:cs="Arial"/>
                <w:b/>
                <w:bCs/>
                <w:color w:val="FFFFFF" w:themeColor="background1"/>
                <w:kern w:val="24"/>
                <w:sz w:val="20"/>
                <w:szCs w:val="20"/>
              </w:rPr>
              <w:t>ACCIÓN</w:t>
            </w:r>
          </w:p>
        </w:tc>
        <w:tc>
          <w:tcPr>
            <w:tcW w:w="4438" w:type="dxa"/>
            <w:shd w:val="clear" w:color="auto" w:fill="808080" w:themeFill="background1" w:themeFillShade="80"/>
            <w:vAlign w:val="center"/>
          </w:tcPr>
          <w:p w14:paraId="0EFC5F9D" w14:textId="1F327E7C" w:rsidR="00504570" w:rsidRPr="00797828" w:rsidRDefault="00504570" w:rsidP="0039713E">
            <w:pPr>
              <w:jc w:val="center"/>
              <w:rPr>
                <w:rFonts w:ascii="Arial" w:eastAsiaTheme="majorEastAsia" w:hAnsi="Arial" w:cs="Arial"/>
                <w:b/>
                <w:bCs/>
                <w:color w:val="FFFFFF" w:themeColor="background1"/>
                <w:kern w:val="24"/>
                <w:sz w:val="20"/>
                <w:szCs w:val="20"/>
              </w:rPr>
            </w:pPr>
            <w:r w:rsidRPr="00797828">
              <w:rPr>
                <w:rFonts w:ascii="Arial" w:eastAsiaTheme="majorEastAsia" w:hAnsi="Arial" w:cs="Arial"/>
                <w:b/>
                <w:bCs/>
                <w:color w:val="FFFFFF" w:themeColor="background1"/>
                <w:kern w:val="24"/>
                <w:sz w:val="20"/>
                <w:szCs w:val="20"/>
              </w:rPr>
              <w:t>ACTIVIDAD</w:t>
            </w:r>
          </w:p>
        </w:tc>
        <w:tc>
          <w:tcPr>
            <w:tcW w:w="2060" w:type="dxa"/>
            <w:shd w:val="clear" w:color="auto" w:fill="808080" w:themeFill="background1" w:themeFillShade="80"/>
            <w:vAlign w:val="center"/>
          </w:tcPr>
          <w:p w14:paraId="02ECC7A1" w14:textId="5C474682" w:rsidR="00504570" w:rsidRPr="00797828" w:rsidRDefault="00504570" w:rsidP="0039713E">
            <w:pPr>
              <w:jc w:val="center"/>
              <w:rPr>
                <w:rFonts w:ascii="Arial" w:eastAsiaTheme="majorEastAsia" w:hAnsi="Arial" w:cs="Arial"/>
                <w:b/>
                <w:bCs/>
                <w:color w:val="FFFFFF" w:themeColor="background1"/>
                <w:kern w:val="24"/>
                <w:sz w:val="20"/>
                <w:szCs w:val="20"/>
              </w:rPr>
            </w:pPr>
            <w:r w:rsidRPr="00797828">
              <w:rPr>
                <w:rFonts w:ascii="Arial" w:eastAsiaTheme="majorEastAsia" w:hAnsi="Arial" w:cs="Arial"/>
                <w:b/>
                <w:bCs/>
                <w:color w:val="FFFFFF" w:themeColor="background1"/>
                <w:kern w:val="24"/>
                <w:sz w:val="20"/>
                <w:szCs w:val="20"/>
              </w:rPr>
              <w:t>RESPONSABLES</w:t>
            </w:r>
          </w:p>
        </w:tc>
        <w:tc>
          <w:tcPr>
            <w:tcW w:w="3402" w:type="dxa"/>
            <w:shd w:val="clear" w:color="auto" w:fill="808080" w:themeFill="background1" w:themeFillShade="80"/>
            <w:vAlign w:val="center"/>
          </w:tcPr>
          <w:p w14:paraId="158A2857" w14:textId="77777777" w:rsidR="00504570" w:rsidRDefault="00504570" w:rsidP="0039713E">
            <w:pPr>
              <w:jc w:val="center"/>
              <w:rPr>
                <w:rFonts w:ascii="Arial" w:eastAsiaTheme="majorEastAsia" w:hAnsi="Arial" w:cs="Arial"/>
                <w:b/>
                <w:bCs/>
                <w:color w:val="FFFFFF" w:themeColor="background1"/>
                <w:kern w:val="24"/>
                <w:sz w:val="20"/>
                <w:szCs w:val="20"/>
              </w:rPr>
            </w:pPr>
            <w:r w:rsidRPr="00797828">
              <w:rPr>
                <w:rFonts w:ascii="Arial" w:eastAsiaTheme="majorEastAsia" w:hAnsi="Arial" w:cs="Arial"/>
                <w:b/>
                <w:bCs/>
                <w:color w:val="FFFFFF" w:themeColor="background1"/>
                <w:kern w:val="24"/>
                <w:sz w:val="20"/>
                <w:szCs w:val="20"/>
              </w:rPr>
              <w:t>PERÍODO DE EJECUCIÓN</w:t>
            </w:r>
          </w:p>
          <w:p w14:paraId="701A7DA8" w14:textId="77777777" w:rsidR="00504570" w:rsidRDefault="00504570" w:rsidP="00504570">
            <w:pPr>
              <w:pStyle w:val="Prrafodelista"/>
              <w:numPr>
                <w:ilvl w:val="0"/>
                <w:numId w:val="28"/>
              </w:numPr>
              <w:ind w:left="210" w:hanging="210"/>
              <w:rPr>
                <w:rFonts w:ascii="Arial" w:eastAsiaTheme="majorEastAsia" w:hAnsi="Arial" w:cs="Arial"/>
                <w:b/>
                <w:bCs/>
                <w:color w:val="FFFFFF" w:themeColor="background1"/>
                <w:kern w:val="24"/>
                <w:sz w:val="20"/>
                <w:szCs w:val="20"/>
              </w:rPr>
            </w:pPr>
            <w:r>
              <w:rPr>
                <w:rFonts w:ascii="Arial" w:eastAsiaTheme="majorEastAsia" w:hAnsi="Arial" w:cs="Arial"/>
                <w:b/>
                <w:bCs/>
                <w:color w:val="FFFFFF" w:themeColor="background1"/>
                <w:kern w:val="24"/>
                <w:sz w:val="20"/>
                <w:szCs w:val="20"/>
              </w:rPr>
              <w:t xml:space="preserve">Corto plazo: </w:t>
            </w:r>
            <w:r w:rsidRPr="00504570">
              <w:rPr>
                <w:rFonts w:ascii="Arial" w:eastAsiaTheme="majorEastAsia" w:hAnsi="Arial" w:cs="Arial"/>
                <w:color w:val="FFFFFF" w:themeColor="background1"/>
                <w:kern w:val="24"/>
                <w:sz w:val="20"/>
                <w:szCs w:val="20"/>
              </w:rPr>
              <w:t>Junio a noviembre de 2022 (término de sexenio)</w:t>
            </w:r>
          </w:p>
          <w:p w14:paraId="0DF7BF35" w14:textId="6A728B8C" w:rsidR="00504570" w:rsidRDefault="00504570" w:rsidP="00504570">
            <w:pPr>
              <w:pStyle w:val="Prrafodelista"/>
              <w:numPr>
                <w:ilvl w:val="0"/>
                <w:numId w:val="28"/>
              </w:numPr>
              <w:ind w:left="210" w:hanging="210"/>
              <w:rPr>
                <w:rFonts w:ascii="Arial" w:eastAsiaTheme="majorEastAsia" w:hAnsi="Arial" w:cs="Arial"/>
                <w:b/>
                <w:bCs/>
                <w:color w:val="FFFFFF" w:themeColor="background1"/>
                <w:kern w:val="24"/>
                <w:sz w:val="20"/>
                <w:szCs w:val="20"/>
              </w:rPr>
            </w:pPr>
            <w:r>
              <w:rPr>
                <w:rFonts w:ascii="Arial" w:eastAsiaTheme="majorEastAsia" w:hAnsi="Arial" w:cs="Arial"/>
                <w:b/>
                <w:bCs/>
                <w:color w:val="FFFFFF" w:themeColor="background1"/>
                <w:kern w:val="24"/>
                <w:sz w:val="20"/>
                <w:szCs w:val="20"/>
              </w:rPr>
              <w:t>Mediano plazo:</w:t>
            </w:r>
            <w:r w:rsidRPr="00504570">
              <w:rPr>
                <w:rFonts w:ascii="Arial" w:eastAsiaTheme="majorEastAsia" w:hAnsi="Arial" w:cs="Arial"/>
                <w:color w:val="FFFFFF" w:themeColor="background1"/>
                <w:kern w:val="24"/>
                <w:sz w:val="20"/>
                <w:szCs w:val="20"/>
              </w:rPr>
              <w:t xml:space="preserve"> 2 años</w:t>
            </w:r>
          </w:p>
          <w:p w14:paraId="50B32ACD" w14:textId="5EB12528" w:rsidR="00504570" w:rsidRPr="00504570" w:rsidRDefault="00504570" w:rsidP="00504570">
            <w:pPr>
              <w:pStyle w:val="Prrafodelista"/>
              <w:numPr>
                <w:ilvl w:val="0"/>
                <w:numId w:val="28"/>
              </w:numPr>
              <w:ind w:left="210" w:hanging="210"/>
              <w:rPr>
                <w:rFonts w:ascii="Arial" w:eastAsiaTheme="majorEastAsia" w:hAnsi="Arial" w:cs="Arial"/>
                <w:b/>
                <w:bCs/>
                <w:color w:val="FFFFFF" w:themeColor="background1"/>
                <w:kern w:val="24"/>
                <w:sz w:val="20"/>
                <w:szCs w:val="20"/>
              </w:rPr>
            </w:pPr>
            <w:r>
              <w:rPr>
                <w:rFonts w:ascii="Arial" w:eastAsiaTheme="majorEastAsia" w:hAnsi="Arial" w:cs="Arial"/>
                <w:b/>
                <w:bCs/>
                <w:color w:val="FFFFFF" w:themeColor="background1"/>
                <w:kern w:val="24"/>
                <w:sz w:val="20"/>
                <w:szCs w:val="20"/>
              </w:rPr>
              <w:t xml:space="preserve">Largo plazo: </w:t>
            </w:r>
            <w:r w:rsidRPr="00504570">
              <w:rPr>
                <w:rFonts w:ascii="Arial" w:eastAsiaTheme="majorEastAsia" w:hAnsi="Arial" w:cs="Arial"/>
                <w:color w:val="FFFFFF" w:themeColor="background1"/>
                <w:kern w:val="24"/>
                <w:sz w:val="20"/>
                <w:szCs w:val="20"/>
              </w:rPr>
              <w:t>2030</w:t>
            </w:r>
          </w:p>
        </w:tc>
        <w:tc>
          <w:tcPr>
            <w:tcW w:w="3260" w:type="dxa"/>
            <w:shd w:val="clear" w:color="auto" w:fill="808080" w:themeFill="background1" w:themeFillShade="80"/>
            <w:vAlign w:val="center"/>
          </w:tcPr>
          <w:p w14:paraId="69662ED9" w14:textId="2CAE2BD9" w:rsidR="00C53139" w:rsidRDefault="00C53139" w:rsidP="00C53139">
            <w:pPr>
              <w:jc w:val="center"/>
              <w:rPr>
                <w:rFonts w:ascii="Arial" w:eastAsiaTheme="majorEastAsia" w:hAnsi="Arial" w:cs="Arial"/>
                <w:b/>
                <w:bCs/>
                <w:color w:val="FFFFFF" w:themeColor="background1"/>
                <w:kern w:val="24"/>
                <w:sz w:val="20"/>
                <w:szCs w:val="20"/>
              </w:rPr>
            </w:pPr>
            <w:r w:rsidRPr="00C53139">
              <w:rPr>
                <w:rFonts w:ascii="Arial" w:eastAsiaTheme="majorEastAsia" w:hAnsi="Arial" w:cs="Arial"/>
                <w:b/>
                <w:bCs/>
                <w:color w:val="FFFFFF" w:themeColor="background1"/>
                <w:kern w:val="24"/>
                <w:sz w:val="20"/>
                <w:szCs w:val="20"/>
              </w:rPr>
              <w:t xml:space="preserve"> INVERSIÓN ESTIMADA </w:t>
            </w:r>
            <w:r>
              <w:rPr>
                <w:rFonts w:ascii="Arial" w:eastAsiaTheme="majorEastAsia" w:hAnsi="Arial" w:cs="Arial"/>
                <w:b/>
                <w:bCs/>
                <w:color w:val="FFFFFF" w:themeColor="background1"/>
                <w:kern w:val="24"/>
                <w:sz w:val="20"/>
                <w:szCs w:val="20"/>
              </w:rPr>
              <w:t>(pesos)</w:t>
            </w:r>
          </w:p>
          <w:p w14:paraId="047DE6FA" w14:textId="4F494EE8" w:rsidR="00504570" w:rsidRPr="00797828" w:rsidRDefault="00C53139" w:rsidP="00C53139">
            <w:pPr>
              <w:jc w:val="center"/>
              <w:rPr>
                <w:rFonts w:ascii="Arial" w:eastAsiaTheme="majorEastAsia" w:hAnsi="Arial" w:cs="Arial"/>
                <w:b/>
                <w:bCs/>
                <w:color w:val="FFFFFF" w:themeColor="background1"/>
                <w:kern w:val="24"/>
                <w:sz w:val="20"/>
                <w:szCs w:val="20"/>
              </w:rPr>
            </w:pPr>
            <w:r>
              <w:rPr>
                <w:rFonts w:ascii="Arial" w:eastAsiaTheme="majorEastAsia" w:hAnsi="Arial" w:cs="Arial"/>
                <w:b/>
                <w:bCs/>
                <w:color w:val="FFFFFF" w:themeColor="background1"/>
                <w:kern w:val="24"/>
                <w:sz w:val="20"/>
                <w:szCs w:val="20"/>
              </w:rPr>
              <w:t>Corto, mediano y largo plazo</w:t>
            </w:r>
            <w:r w:rsidRPr="00797828">
              <w:rPr>
                <w:rFonts w:ascii="Arial" w:eastAsiaTheme="majorEastAsia" w:hAnsi="Arial" w:cs="Arial"/>
                <w:b/>
                <w:bCs/>
                <w:color w:val="FFFFFF" w:themeColor="background1"/>
                <w:kern w:val="24"/>
                <w:sz w:val="20"/>
                <w:szCs w:val="20"/>
              </w:rPr>
              <w:t xml:space="preserve"> </w:t>
            </w:r>
          </w:p>
        </w:tc>
        <w:tc>
          <w:tcPr>
            <w:tcW w:w="4253" w:type="dxa"/>
            <w:shd w:val="clear" w:color="auto" w:fill="808080" w:themeFill="background1" w:themeFillShade="80"/>
            <w:vAlign w:val="center"/>
          </w:tcPr>
          <w:p w14:paraId="1C8C3F6E" w14:textId="7C63E2CD" w:rsidR="00C53139" w:rsidRPr="00797828" w:rsidRDefault="00C53139" w:rsidP="0039713E">
            <w:pPr>
              <w:jc w:val="center"/>
              <w:rPr>
                <w:rFonts w:ascii="Arial" w:eastAsiaTheme="majorEastAsia" w:hAnsi="Arial" w:cs="Arial"/>
                <w:b/>
                <w:bCs/>
                <w:color w:val="FFFFFF" w:themeColor="background1"/>
                <w:kern w:val="24"/>
                <w:sz w:val="20"/>
                <w:szCs w:val="20"/>
              </w:rPr>
            </w:pPr>
            <w:r>
              <w:rPr>
                <w:rFonts w:ascii="Arial" w:eastAsiaTheme="majorEastAsia" w:hAnsi="Arial" w:cs="Arial"/>
                <w:b/>
                <w:bCs/>
                <w:color w:val="FFFFFF" w:themeColor="background1"/>
                <w:kern w:val="24"/>
                <w:sz w:val="20"/>
                <w:szCs w:val="20"/>
              </w:rPr>
              <w:t xml:space="preserve">OBSERVACIONES O </w:t>
            </w:r>
            <w:r w:rsidRPr="00797828">
              <w:rPr>
                <w:rFonts w:ascii="Arial" w:eastAsiaTheme="majorEastAsia" w:hAnsi="Arial" w:cs="Arial"/>
                <w:b/>
                <w:bCs/>
                <w:color w:val="FFFFFF" w:themeColor="background1"/>
                <w:kern w:val="24"/>
                <w:sz w:val="20"/>
                <w:szCs w:val="20"/>
              </w:rPr>
              <w:t>COMENTARIO</w:t>
            </w:r>
            <w:r>
              <w:rPr>
                <w:rFonts w:ascii="Arial" w:eastAsiaTheme="majorEastAsia" w:hAnsi="Arial" w:cs="Arial"/>
                <w:b/>
                <w:bCs/>
                <w:color w:val="FFFFFF" w:themeColor="background1"/>
                <w:kern w:val="24"/>
                <w:sz w:val="20"/>
                <w:szCs w:val="20"/>
              </w:rPr>
              <w:t>S</w:t>
            </w:r>
          </w:p>
        </w:tc>
      </w:tr>
      <w:tr w:rsidR="00504570" w:rsidRPr="00C9399D" w14:paraId="749C1844" w14:textId="4B6A0DF1" w:rsidTr="007523C9">
        <w:tc>
          <w:tcPr>
            <w:tcW w:w="18569" w:type="dxa"/>
            <w:gridSpan w:val="6"/>
            <w:shd w:val="clear" w:color="auto" w:fill="D9D9D9" w:themeFill="background1" w:themeFillShade="D9"/>
            <w:vAlign w:val="center"/>
          </w:tcPr>
          <w:p w14:paraId="0A34DCC9" w14:textId="06A6676E" w:rsidR="00504570" w:rsidRPr="00C9399D" w:rsidRDefault="00504570" w:rsidP="003300DF">
            <w:pPr>
              <w:jc w:val="center"/>
              <w:rPr>
                <w:rFonts w:ascii="Arial" w:eastAsiaTheme="majorEastAsia" w:hAnsi="Arial" w:cs="Arial"/>
                <w:b/>
                <w:bCs/>
                <w:color w:val="000000" w:themeColor="text1"/>
                <w:kern w:val="24"/>
                <w:sz w:val="18"/>
                <w:szCs w:val="18"/>
              </w:rPr>
            </w:pPr>
            <w:r w:rsidRPr="00C9399D">
              <w:rPr>
                <w:rFonts w:ascii="Arial" w:eastAsiaTheme="majorEastAsia" w:hAnsi="Arial" w:cs="Arial"/>
                <w:b/>
                <w:bCs/>
                <w:color w:val="000000" w:themeColor="text1"/>
                <w:kern w:val="24"/>
                <w:sz w:val="18"/>
                <w:szCs w:val="18"/>
              </w:rPr>
              <w:t>EJE TRANSVERSAL 1: NORMATIVIDAD CLARA, EXPEDITA Y APLICABLE EN MATERIA AMBIENTAL</w:t>
            </w:r>
          </w:p>
          <w:p w14:paraId="191C7AB4" w14:textId="2906C324" w:rsidR="00504570" w:rsidRPr="00C9399D" w:rsidRDefault="00504570" w:rsidP="003300DF">
            <w:pPr>
              <w:jc w:val="center"/>
              <w:rPr>
                <w:rFonts w:ascii="Arial" w:eastAsiaTheme="majorEastAsia" w:hAnsi="Arial" w:cs="Arial"/>
                <w:b/>
                <w:bCs/>
                <w:color w:val="000000" w:themeColor="text1"/>
                <w:kern w:val="24"/>
                <w:sz w:val="18"/>
                <w:szCs w:val="18"/>
              </w:rPr>
            </w:pPr>
            <w:r w:rsidRPr="00C9399D">
              <w:rPr>
                <w:rFonts w:ascii="Arial" w:eastAsiaTheme="majorEastAsia" w:hAnsi="Arial" w:cs="Arial"/>
                <w:b/>
                <w:bCs/>
                <w:color w:val="000000" w:themeColor="text1"/>
                <w:kern w:val="24"/>
                <w:sz w:val="18"/>
                <w:szCs w:val="18"/>
              </w:rPr>
              <w:t xml:space="preserve">OBJETIVO: </w:t>
            </w:r>
            <w:proofErr w:type="spellStart"/>
            <w:r w:rsidRPr="00C9399D">
              <w:rPr>
                <w:rFonts w:ascii="Arial" w:eastAsiaTheme="majorEastAsia" w:hAnsi="Arial" w:cs="Arial"/>
                <w:color w:val="000000" w:themeColor="text1"/>
                <w:kern w:val="24"/>
                <w:sz w:val="18"/>
                <w:szCs w:val="18"/>
              </w:rPr>
              <w:t>Eficientar</w:t>
            </w:r>
            <w:proofErr w:type="spellEnd"/>
            <w:r w:rsidRPr="00C9399D">
              <w:rPr>
                <w:rFonts w:ascii="Arial" w:eastAsiaTheme="majorEastAsia" w:hAnsi="Arial" w:cs="Arial"/>
                <w:color w:val="000000" w:themeColor="text1"/>
                <w:kern w:val="24"/>
                <w:sz w:val="18"/>
                <w:szCs w:val="18"/>
              </w:rPr>
              <w:t xml:space="preserve"> la aplicación de la normatividad ambiental para la prevención y disminución de los niveles de contaminación física, química y biológica de los Ríos Atoyac y Salado, así como de la subcuenca RH20AC</w:t>
            </w:r>
          </w:p>
        </w:tc>
        <w:tc>
          <w:tcPr>
            <w:tcW w:w="4253" w:type="dxa"/>
            <w:shd w:val="clear" w:color="auto" w:fill="D9D9D9" w:themeFill="background1" w:themeFillShade="D9"/>
          </w:tcPr>
          <w:p w14:paraId="3EA5AC1F" w14:textId="77777777" w:rsidR="00504570" w:rsidRPr="00C9399D" w:rsidRDefault="00504570" w:rsidP="003300DF">
            <w:pPr>
              <w:jc w:val="center"/>
              <w:rPr>
                <w:rFonts w:ascii="Arial" w:eastAsiaTheme="majorEastAsia" w:hAnsi="Arial" w:cs="Arial"/>
                <w:b/>
                <w:bCs/>
                <w:color w:val="000000" w:themeColor="text1"/>
                <w:kern w:val="24"/>
                <w:sz w:val="18"/>
                <w:szCs w:val="18"/>
              </w:rPr>
            </w:pPr>
          </w:p>
        </w:tc>
      </w:tr>
      <w:tr w:rsidR="00504570" w:rsidRPr="00C9399D" w14:paraId="53088155" w14:textId="74C8E55E" w:rsidTr="007523C9">
        <w:tc>
          <w:tcPr>
            <w:tcW w:w="2888" w:type="dxa"/>
            <w:vMerge w:val="restart"/>
            <w:shd w:val="clear" w:color="auto" w:fill="D9D9D9" w:themeFill="background1" w:themeFillShade="D9"/>
            <w:vAlign w:val="center"/>
          </w:tcPr>
          <w:p w14:paraId="1E786BAA" w14:textId="29CA94D8" w:rsidR="00504570" w:rsidRPr="00C9399D" w:rsidRDefault="00504570" w:rsidP="00D05152">
            <w:pPr>
              <w:pStyle w:val="Prrafodelista"/>
              <w:numPr>
                <w:ilvl w:val="1"/>
                <w:numId w:val="22"/>
              </w:numPr>
              <w:ind w:hanging="480"/>
              <w:jc w:val="both"/>
              <w:rPr>
                <w:rFonts w:ascii="Arial" w:eastAsiaTheme="majorEastAsia" w:hAnsi="Arial" w:cs="Arial"/>
                <w:color w:val="000000" w:themeColor="text1"/>
                <w:kern w:val="24"/>
                <w:sz w:val="18"/>
                <w:szCs w:val="18"/>
              </w:rPr>
            </w:pPr>
            <w:r w:rsidRPr="00C9399D">
              <w:rPr>
                <w:rFonts w:ascii="Arial" w:eastAsiaTheme="majorEastAsia" w:hAnsi="Arial" w:cs="Arial"/>
                <w:color w:val="000000" w:themeColor="text1"/>
                <w:kern w:val="24"/>
                <w:sz w:val="18"/>
                <w:szCs w:val="18"/>
              </w:rPr>
              <w:t>Aplicar los procedimientos normativos y reglamentarios establecidos, derivados de las leyes aplicables en materia ambiental que le corresponden a la Federación y al Estado.</w:t>
            </w:r>
          </w:p>
        </w:tc>
        <w:tc>
          <w:tcPr>
            <w:tcW w:w="2521" w:type="dxa"/>
            <w:vMerge w:val="restart"/>
            <w:vAlign w:val="center"/>
          </w:tcPr>
          <w:p w14:paraId="0CC7092A" w14:textId="04F49D12" w:rsidR="00504570" w:rsidRPr="00C9399D" w:rsidRDefault="00504570" w:rsidP="00D05152">
            <w:pPr>
              <w:ind w:left="586" w:hanging="709"/>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1.1.1 Procedimientos normativos y reglamentarios establecidos, derivados de las leyes aplicables que le corresponden a la Federación y al Estado</w:t>
            </w:r>
            <w:r w:rsidRPr="00C9399D">
              <w:rPr>
                <w:rFonts w:ascii="Arial" w:eastAsia="Garamond" w:hAnsi="Arial" w:cs="Arial"/>
                <w:color w:val="000000" w:themeColor="text1"/>
                <w:sz w:val="18"/>
                <w:szCs w:val="18"/>
                <w:lang w:eastAsia="es-ES" w:bidi="es-ES"/>
              </w:rPr>
              <w:t>.</w:t>
            </w:r>
          </w:p>
        </w:tc>
        <w:tc>
          <w:tcPr>
            <w:tcW w:w="4438" w:type="dxa"/>
            <w:vAlign w:val="center"/>
          </w:tcPr>
          <w:p w14:paraId="4AB750C5" w14:textId="2AC4FB76"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1.1.1.1 Organizar reuniones de trabajo interinstitucionales y municipales para conocer y revisar la normatividad ambiental vigente.</w:t>
            </w:r>
          </w:p>
        </w:tc>
        <w:tc>
          <w:tcPr>
            <w:tcW w:w="2060" w:type="dxa"/>
            <w:vAlign w:val="center"/>
          </w:tcPr>
          <w:p w14:paraId="75A27E77" w14:textId="3854EDB8"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75DA8075" w14:textId="052FA955"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5A7EF1A1" w14:textId="756F2FBC"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5A144B9F"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C9399D" w14:paraId="74802972" w14:textId="57A5F1FF" w:rsidTr="007523C9">
        <w:tc>
          <w:tcPr>
            <w:tcW w:w="2888" w:type="dxa"/>
            <w:vMerge/>
            <w:shd w:val="clear" w:color="auto" w:fill="D9D9D9" w:themeFill="background1" w:themeFillShade="D9"/>
            <w:vAlign w:val="center"/>
          </w:tcPr>
          <w:p w14:paraId="08567D8A" w14:textId="77777777" w:rsidR="00504570" w:rsidRPr="00C9399D" w:rsidRDefault="00504570" w:rsidP="00D05152">
            <w:pPr>
              <w:pStyle w:val="Prrafodelista"/>
              <w:numPr>
                <w:ilvl w:val="0"/>
                <w:numId w:val="21"/>
              </w:numPr>
              <w:ind w:hanging="840"/>
              <w:jc w:val="both"/>
              <w:rPr>
                <w:rFonts w:ascii="Arial" w:eastAsiaTheme="majorEastAsia" w:hAnsi="Arial" w:cs="Arial"/>
                <w:color w:val="000000" w:themeColor="text1"/>
                <w:kern w:val="24"/>
                <w:sz w:val="18"/>
                <w:szCs w:val="18"/>
              </w:rPr>
            </w:pPr>
          </w:p>
        </w:tc>
        <w:tc>
          <w:tcPr>
            <w:tcW w:w="2521" w:type="dxa"/>
            <w:vMerge/>
            <w:vAlign w:val="center"/>
          </w:tcPr>
          <w:p w14:paraId="791ABA92" w14:textId="1B6170C9" w:rsidR="00504570" w:rsidRPr="00C9399D" w:rsidRDefault="00504570" w:rsidP="00D05152">
            <w:pPr>
              <w:jc w:val="both"/>
              <w:rPr>
                <w:rFonts w:ascii="Arial" w:eastAsiaTheme="majorEastAsia" w:hAnsi="Arial" w:cs="Arial"/>
                <w:b/>
                <w:bCs/>
                <w:color w:val="000000" w:themeColor="text1"/>
                <w:kern w:val="24"/>
                <w:sz w:val="18"/>
                <w:szCs w:val="18"/>
              </w:rPr>
            </w:pPr>
          </w:p>
        </w:tc>
        <w:tc>
          <w:tcPr>
            <w:tcW w:w="4438" w:type="dxa"/>
            <w:vAlign w:val="center"/>
          </w:tcPr>
          <w:p w14:paraId="11747006" w14:textId="33F9FEE9"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1.1.1.2 Elaborar el listado de problemas ambientales que inciden en la contaminación de los Ríos Atoyac y Salado y posibles conflictos ambientales potenciales.</w:t>
            </w:r>
          </w:p>
        </w:tc>
        <w:tc>
          <w:tcPr>
            <w:tcW w:w="2060" w:type="dxa"/>
            <w:vAlign w:val="center"/>
          </w:tcPr>
          <w:p w14:paraId="3AFA48C2" w14:textId="2733FD51"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2EC60542" w14:textId="36F319DD" w:rsidR="00504570" w:rsidRPr="00A007F2" w:rsidRDefault="00504570" w:rsidP="00A007F2">
            <w:pPr>
              <w:jc w:val="center"/>
              <w:rPr>
                <w:rFonts w:ascii="Arial" w:eastAsiaTheme="majorEastAsia" w:hAnsi="Arial" w:cs="Arial"/>
                <w:b/>
                <w:bCs/>
                <w:color w:val="000000" w:themeColor="text1"/>
                <w:kern w:val="24"/>
                <w:sz w:val="18"/>
                <w:szCs w:val="18"/>
              </w:rPr>
            </w:pPr>
          </w:p>
        </w:tc>
        <w:tc>
          <w:tcPr>
            <w:tcW w:w="3260" w:type="dxa"/>
            <w:vAlign w:val="center"/>
          </w:tcPr>
          <w:p w14:paraId="7DC47317" w14:textId="2D307487" w:rsidR="00504570" w:rsidRPr="008F5B1C" w:rsidRDefault="00504570" w:rsidP="00D05152">
            <w:pPr>
              <w:ind w:right="-111"/>
              <w:jc w:val="both"/>
              <w:rPr>
                <w:rFonts w:ascii="Arial" w:eastAsiaTheme="majorEastAsia" w:hAnsi="Arial" w:cs="Arial"/>
                <w:color w:val="000000" w:themeColor="text1"/>
                <w:kern w:val="24"/>
                <w:sz w:val="18"/>
                <w:szCs w:val="18"/>
              </w:rPr>
            </w:pPr>
          </w:p>
        </w:tc>
        <w:tc>
          <w:tcPr>
            <w:tcW w:w="4253" w:type="dxa"/>
          </w:tcPr>
          <w:p w14:paraId="1441984F" w14:textId="77777777" w:rsidR="00504570" w:rsidRPr="008F5B1C" w:rsidRDefault="00504570" w:rsidP="00D05152">
            <w:pPr>
              <w:ind w:right="-111"/>
              <w:jc w:val="both"/>
              <w:rPr>
                <w:rFonts w:ascii="Arial" w:eastAsiaTheme="majorEastAsia" w:hAnsi="Arial" w:cs="Arial"/>
                <w:color w:val="000000" w:themeColor="text1"/>
                <w:kern w:val="24"/>
                <w:sz w:val="18"/>
                <w:szCs w:val="18"/>
              </w:rPr>
            </w:pPr>
          </w:p>
        </w:tc>
      </w:tr>
      <w:tr w:rsidR="00504570" w:rsidRPr="00C9399D" w14:paraId="6D94E6F1" w14:textId="337CCBEB" w:rsidTr="007523C9">
        <w:tc>
          <w:tcPr>
            <w:tcW w:w="2888" w:type="dxa"/>
            <w:vMerge/>
            <w:shd w:val="clear" w:color="auto" w:fill="D9D9D9" w:themeFill="background1" w:themeFillShade="D9"/>
            <w:vAlign w:val="center"/>
          </w:tcPr>
          <w:p w14:paraId="73C2F06C" w14:textId="77777777" w:rsidR="00504570" w:rsidRPr="00C9399D" w:rsidRDefault="00504570" w:rsidP="00D05152">
            <w:pPr>
              <w:pStyle w:val="Prrafodelista"/>
              <w:numPr>
                <w:ilvl w:val="0"/>
                <w:numId w:val="21"/>
              </w:numPr>
              <w:ind w:hanging="840"/>
              <w:jc w:val="both"/>
              <w:rPr>
                <w:rFonts w:ascii="Arial" w:eastAsiaTheme="majorEastAsia" w:hAnsi="Arial" w:cs="Arial"/>
                <w:color w:val="000000" w:themeColor="text1"/>
                <w:kern w:val="24"/>
                <w:sz w:val="18"/>
                <w:szCs w:val="18"/>
              </w:rPr>
            </w:pPr>
          </w:p>
        </w:tc>
        <w:tc>
          <w:tcPr>
            <w:tcW w:w="2521" w:type="dxa"/>
            <w:vMerge/>
            <w:vAlign w:val="center"/>
          </w:tcPr>
          <w:p w14:paraId="188E62BC"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438" w:type="dxa"/>
            <w:tcBorders>
              <w:bottom w:val="single" w:sz="4" w:space="0" w:color="auto"/>
            </w:tcBorders>
            <w:vAlign w:val="center"/>
          </w:tcPr>
          <w:p w14:paraId="296E97BF" w14:textId="4E75DB4D"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1.1.1.3 Impulsar la revisión y/o actualización de la normatividad aplicable entre el Estado y la Federación, para aplicar el marco legal de actuación de las dependencias, de la ciudadanía y sociedad productiva.</w:t>
            </w:r>
          </w:p>
        </w:tc>
        <w:tc>
          <w:tcPr>
            <w:tcW w:w="2060" w:type="dxa"/>
            <w:vAlign w:val="center"/>
          </w:tcPr>
          <w:p w14:paraId="12C03EE0" w14:textId="4E5CB987"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7438CB99"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41E79D93"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55A7B935"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C9399D" w14:paraId="028B53B1" w14:textId="1E7900FF" w:rsidTr="007523C9">
        <w:tc>
          <w:tcPr>
            <w:tcW w:w="2888" w:type="dxa"/>
            <w:vMerge w:val="restart"/>
            <w:shd w:val="clear" w:color="auto" w:fill="D9D9D9" w:themeFill="background1" w:themeFillShade="D9"/>
            <w:vAlign w:val="center"/>
          </w:tcPr>
          <w:p w14:paraId="046CA3E4" w14:textId="2587D7C7" w:rsidR="00504570" w:rsidRPr="00C9399D" w:rsidRDefault="00504570" w:rsidP="00D05152">
            <w:pPr>
              <w:pStyle w:val="Prrafodelista"/>
              <w:numPr>
                <w:ilvl w:val="1"/>
                <w:numId w:val="21"/>
              </w:numPr>
              <w:ind w:left="306" w:hanging="426"/>
              <w:jc w:val="both"/>
              <w:rPr>
                <w:rFonts w:ascii="Arial" w:eastAsiaTheme="majorEastAsia" w:hAnsi="Arial" w:cs="Arial"/>
                <w:color w:val="000000" w:themeColor="text1"/>
                <w:kern w:val="24"/>
                <w:sz w:val="18"/>
                <w:szCs w:val="18"/>
              </w:rPr>
            </w:pPr>
            <w:r w:rsidRPr="00C9399D">
              <w:rPr>
                <w:rFonts w:ascii="Arial" w:eastAsiaTheme="majorEastAsia" w:hAnsi="Arial" w:cs="Arial"/>
                <w:color w:val="000000" w:themeColor="text1"/>
                <w:kern w:val="24"/>
                <w:sz w:val="18"/>
                <w:szCs w:val="18"/>
              </w:rPr>
              <w:t>Fomentar el diseño y actualización de reglamentos municipales ambientales alineados a la normatividad ambiental vigente, en la subcuenca Atoyac-Oaxaca de Juárez.</w:t>
            </w:r>
          </w:p>
        </w:tc>
        <w:tc>
          <w:tcPr>
            <w:tcW w:w="2521" w:type="dxa"/>
            <w:vMerge w:val="restart"/>
            <w:vAlign w:val="center"/>
          </w:tcPr>
          <w:p w14:paraId="56D80A83" w14:textId="3C785890" w:rsidR="00504570" w:rsidRPr="00C9399D" w:rsidRDefault="00504570" w:rsidP="00D05152">
            <w:pPr>
              <w:ind w:left="586" w:hanging="709"/>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1.2.1 Revisar los reglamentos municipales ambientales para su actualización y alineación a la normatividad ambiental vigente y a los procedimientos establecidos por la Federación y el Estado.</w:t>
            </w:r>
          </w:p>
        </w:tc>
        <w:tc>
          <w:tcPr>
            <w:tcW w:w="4438" w:type="dxa"/>
            <w:vAlign w:val="center"/>
          </w:tcPr>
          <w:p w14:paraId="391835A2" w14:textId="18464537"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1.2.1.1 Actualizar y alinear los bandos de gobierno municipal, en el aspecto ambiental, con la normatividad vigente.</w:t>
            </w:r>
          </w:p>
        </w:tc>
        <w:tc>
          <w:tcPr>
            <w:tcW w:w="2060" w:type="dxa"/>
            <w:vAlign w:val="center"/>
          </w:tcPr>
          <w:p w14:paraId="70CE4CDC" w14:textId="1089D196"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356778ED"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5D96F03E"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2327E8D7"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C9399D" w14:paraId="713BFE01" w14:textId="4D1C4E68" w:rsidTr="007523C9">
        <w:tc>
          <w:tcPr>
            <w:tcW w:w="2888" w:type="dxa"/>
            <w:vMerge/>
            <w:shd w:val="clear" w:color="auto" w:fill="D9D9D9" w:themeFill="background1" w:themeFillShade="D9"/>
            <w:vAlign w:val="center"/>
          </w:tcPr>
          <w:p w14:paraId="3616669F" w14:textId="77777777" w:rsidR="00504570" w:rsidRPr="00C9399D" w:rsidRDefault="00504570" w:rsidP="00D05152">
            <w:pPr>
              <w:pStyle w:val="Prrafodelista"/>
              <w:numPr>
                <w:ilvl w:val="0"/>
                <w:numId w:val="21"/>
              </w:numPr>
              <w:ind w:hanging="840"/>
              <w:jc w:val="both"/>
              <w:rPr>
                <w:rFonts w:ascii="Arial" w:eastAsiaTheme="majorEastAsia" w:hAnsi="Arial" w:cs="Arial"/>
                <w:color w:val="000000" w:themeColor="text1"/>
                <w:kern w:val="24"/>
                <w:sz w:val="18"/>
                <w:szCs w:val="18"/>
              </w:rPr>
            </w:pPr>
          </w:p>
        </w:tc>
        <w:tc>
          <w:tcPr>
            <w:tcW w:w="2521" w:type="dxa"/>
            <w:vMerge/>
            <w:vAlign w:val="center"/>
          </w:tcPr>
          <w:p w14:paraId="146BB9E2"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438" w:type="dxa"/>
            <w:vAlign w:val="center"/>
          </w:tcPr>
          <w:p w14:paraId="03C6CE99" w14:textId="5E46B921"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1.2.1.2 Diseñar y/o actualizar los Reglamentos Ambientales Municipales (RAM), con la normatividad ambiental vigente.</w:t>
            </w:r>
          </w:p>
        </w:tc>
        <w:tc>
          <w:tcPr>
            <w:tcW w:w="2060" w:type="dxa"/>
            <w:vAlign w:val="center"/>
          </w:tcPr>
          <w:p w14:paraId="7CF07F99" w14:textId="77777777"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315BFD61" w14:textId="123A3412"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31144230"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51F8BE80"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C9399D" w14:paraId="59FF130D" w14:textId="4EB122B8" w:rsidTr="007523C9">
        <w:trPr>
          <w:trHeight w:val="607"/>
        </w:trPr>
        <w:tc>
          <w:tcPr>
            <w:tcW w:w="2888" w:type="dxa"/>
            <w:vMerge w:val="restart"/>
            <w:shd w:val="clear" w:color="auto" w:fill="D9D9D9" w:themeFill="background1" w:themeFillShade="D9"/>
            <w:vAlign w:val="center"/>
          </w:tcPr>
          <w:p w14:paraId="2CC56D34" w14:textId="3841D031" w:rsidR="00504570" w:rsidRPr="00C9399D" w:rsidRDefault="00504570" w:rsidP="00D05152">
            <w:pPr>
              <w:ind w:left="306" w:hanging="426"/>
              <w:jc w:val="both"/>
              <w:rPr>
                <w:rFonts w:ascii="Arial" w:eastAsiaTheme="majorEastAsia" w:hAnsi="Arial" w:cs="Arial"/>
                <w:color w:val="000000" w:themeColor="text1"/>
                <w:kern w:val="24"/>
                <w:sz w:val="18"/>
                <w:szCs w:val="18"/>
              </w:rPr>
            </w:pPr>
            <w:r w:rsidRPr="00C9399D">
              <w:rPr>
                <w:rFonts w:ascii="Arial" w:eastAsiaTheme="majorEastAsia" w:hAnsi="Arial" w:cs="Arial"/>
                <w:color w:val="000000" w:themeColor="text1"/>
                <w:kern w:val="24"/>
                <w:sz w:val="18"/>
                <w:szCs w:val="18"/>
              </w:rPr>
              <w:t>1.3   Impulsar el diseño e implementación de Condiciones Particulares de Descarga (CPD) para el análisis de calidad del agua en cuerpos de agua, acorde a la normatividad aplicable y a las características socioambientales de la subcuenca RH20Ac</w:t>
            </w:r>
          </w:p>
        </w:tc>
        <w:tc>
          <w:tcPr>
            <w:tcW w:w="2521" w:type="dxa"/>
            <w:vMerge w:val="restart"/>
            <w:vAlign w:val="center"/>
          </w:tcPr>
          <w:p w14:paraId="2CFB20F5" w14:textId="38CC5822" w:rsidR="00504570" w:rsidRPr="00C9399D" w:rsidRDefault="00504570" w:rsidP="00D05152">
            <w:pPr>
              <w:ind w:left="586" w:hanging="709"/>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1.3.1 Condiciones particulares de descarga CPD diseñadas y acordadas para su aplicación y regulación. En su defecto el acuerdo tomado en el CCCO que avale qué norma y parámetros se aplican como referente de cumplimiento</w:t>
            </w:r>
            <w:r w:rsidRPr="00C9399D">
              <w:rPr>
                <w:rFonts w:ascii="Arial" w:eastAsia="Garamond" w:hAnsi="Arial" w:cs="Arial"/>
                <w:color w:val="000000" w:themeColor="text1"/>
                <w:sz w:val="18"/>
                <w:szCs w:val="18"/>
                <w:lang w:eastAsia="es-ES" w:bidi="es-ES"/>
              </w:rPr>
              <w:t>.</w:t>
            </w:r>
          </w:p>
        </w:tc>
        <w:tc>
          <w:tcPr>
            <w:tcW w:w="4438" w:type="dxa"/>
            <w:tcBorders>
              <w:top w:val="single" w:sz="8" w:space="0" w:color="auto"/>
              <w:left w:val="nil"/>
              <w:bottom w:val="single" w:sz="8" w:space="0" w:color="auto"/>
              <w:right w:val="nil"/>
            </w:tcBorders>
            <w:shd w:val="clear" w:color="auto" w:fill="auto"/>
            <w:vAlign w:val="center"/>
          </w:tcPr>
          <w:p w14:paraId="392C3244" w14:textId="5CA601E7" w:rsidR="00504570" w:rsidRPr="00C9399D" w:rsidRDefault="00504570" w:rsidP="00D05152">
            <w:pPr>
              <w:pStyle w:val="NormalWeb"/>
              <w:tabs>
                <w:tab w:val="left" w:pos="799"/>
              </w:tabs>
              <w:spacing w:before="1" w:beforeAutospacing="0" w:after="0" w:afterAutospacing="0"/>
              <w:ind w:left="-128" w:right="72"/>
              <w:jc w:val="both"/>
              <w:rPr>
                <w:rFonts w:ascii="Arial" w:eastAsiaTheme="majorEastAsia" w:hAnsi="Arial" w:cs="Arial"/>
                <w:color w:val="000000" w:themeColor="text1"/>
                <w:kern w:val="24"/>
                <w:sz w:val="18"/>
                <w:szCs w:val="18"/>
                <w:lang w:eastAsia="en-US"/>
              </w:rPr>
            </w:pPr>
            <w:r w:rsidRPr="00C9399D">
              <w:rPr>
                <w:rFonts w:ascii="Arial" w:eastAsiaTheme="majorEastAsia" w:hAnsi="Arial" w:cs="Arial"/>
                <w:color w:val="000000" w:themeColor="text1"/>
                <w:kern w:val="24"/>
                <w:sz w:val="18"/>
                <w:szCs w:val="18"/>
                <w:lang w:eastAsia="en-US"/>
              </w:rPr>
              <w:t>1.3.1.1 Organizar reuniones de trabajo interinstitucional e intersectorial, con usuarios del agua para acordar el establecimiento y procedimiento de diseño de las CPD</w:t>
            </w:r>
          </w:p>
        </w:tc>
        <w:tc>
          <w:tcPr>
            <w:tcW w:w="2060" w:type="dxa"/>
            <w:vAlign w:val="center"/>
          </w:tcPr>
          <w:p w14:paraId="6F913DAE" w14:textId="41A6765F" w:rsidR="00504570" w:rsidRPr="006126F9" w:rsidRDefault="00504570" w:rsidP="00D05152">
            <w:pPr>
              <w:jc w:val="both"/>
              <w:rPr>
                <w:rFonts w:ascii="Arial" w:hAnsi="Arial" w:cs="Arial"/>
                <w:sz w:val="18"/>
                <w:szCs w:val="18"/>
              </w:rPr>
            </w:pPr>
          </w:p>
        </w:tc>
        <w:tc>
          <w:tcPr>
            <w:tcW w:w="3402" w:type="dxa"/>
            <w:vAlign w:val="center"/>
          </w:tcPr>
          <w:p w14:paraId="31F83A64" w14:textId="508962F7"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1AE4E3AD" w14:textId="5DEC6271"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7C8DCE19"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C9399D" w14:paraId="22F0858A" w14:textId="67288C71" w:rsidTr="007523C9">
        <w:tc>
          <w:tcPr>
            <w:tcW w:w="2888" w:type="dxa"/>
            <w:vMerge/>
            <w:shd w:val="clear" w:color="auto" w:fill="D9D9D9" w:themeFill="background1" w:themeFillShade="D9"/>
            <w:vAlign w:val="center"/>
          </w:tcPr>
          <w:p w14:paraId="7F524D25" w14:textId="77777777" w:rsidR="00504570" w:rsidRPr="00C9399D"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1366791C"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5D40D39A" w14:textId="6C1B15E1"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1.3.1.2 Promover y coordinar el diseño, establecimiento, aprobación y publicación oficial de la CPD o el acuerdo correspondiente.</w:t>
            </w:r>
          </w:p>
        </w:tc>
        <w:tc>
          <w:tcPr>
            <w:tcW w:w="2060" w:type="dxa"/>
            <w:vAlign w:val="center"/>
          </w:tcPr>
          <w:p w14:paraId="1B02B023" w14:textId="2A17EFC8"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512BE57D"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1C0FBDC9"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19A0B288"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C9399D" w14:paraId="0DBCC88C" w14:textId="44EDB8F6" w:rsidTr="007523C9">
        <w:tc>
          <w:tcPr>
            <w:tcW w:w="2888" w:type="dxa"/>
            <w:vMerge/>
            <w:shd w:val="clear" w:color="auto" w:fill="D9D9D9" w:themeFill="background1" w:themeFillShade="D9"/>
            <w:vAlign w:val="center"/>
          </w:tcPr>
          <w:p w14:paraId="0977249A" w14:textId="77777777" w:rsidR="00504570" w:rsidRPr="00C9399D"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3AC3CBC3"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046CCAF0" w14:textId="6D097B51"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1.3.1.3. Difundir las CPD o el acuerdo correspondiente, ante la sociedad productiva y ciudadanía.</w:t>
            </w:r>
          </w:p>
        </w:tc>
        <w:tc>
          <w:tcPr>
            <w:tcW w:w="2060" w:type="dxa"/>
            <w:vAlign w:val="center"/>
          </w:tcPr>
          <w:p w14:paraId="5CB21D85" w14:textId="73569A41"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38236A55"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41B311C0"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6EDD9FFD"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C9399D" w14:paraId="579376D1" w14:textId="474F98F5" w:rsidTr="007523C9">
        <w:trPr>
          <w:trHeight w:val="448"/>
        </w:trPr>
        <w:tc>
          <w:tcPr>
            <w:tcW w:w="2888" w:type="dxa"/>
            <w:vMerge/>
            <w:shd w:val="clear" w:color="auto" w:fill="D9D9D9" w:themeFill="background1" w:themeFillShade="D9"/>
            <w:vAlign w:val="center"/>
          </w:tcPr>
          <w:p w14:paraId="47B72A73" w14:textId="77777777" w:rsidR="00504570" w:rsidRPr="00C9399D"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58E46733"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4D57FF2C" w14:textId="31AACAB2" w:rsidR="00504570" w:rsidRPr="00C9399D" w:rsidRDefault="00504570" w:rsidP="00D05152">
            <w:pPr>
              <w:ind w:left="-128"/>
              <w:jc w:val="both"/>
              <w:rPr>
                <w:rFonts w:ascii="Arial" w:eastAsiaTheme="majorEastAsia" w:hAnsi="Arial" w:cs="Arial"/>
                <w:b/>
                <w:bCs/>
                <w:color w:val="000000" w:themeColor="text1"/>
                <w:kern w:val="24"/>
                <w:sz w:val="18"/>
                <w:szCs w:val="18"/>
              </w:rPr>
            </w:pPr>
            <w:r w:rsidRPr="00C9399D">
              <w:rPr>
                <w:rFonts w:ascii="Arial" w:eastAsiaTheme="majorEastAsia" w:hAnsi="Arial" w:cs="Arial"/>
                <w:color w:val="000000" w:themeColor="text1"/>
                <w:kern w:val="24"/>
                <w:sz w:val="18"/>
                <w:szCs w:val="18"/>
              </w:rPr>
              <w:t>1.3.1.4 Implementar las CPD o el acuerdo correspondiente con los municipios y sociedad productiva.</w:t>
            </w:r>
          </w:p>
        </w:tc>
        <w:tc>
          <w:tcPr>
            <w:tcW w:w="2060" w:type="dxa"/>
            <w:vAlign w:val="center"/>
          </w:tcPr>
          <w:p w14:paraId="43E50730" w14:textId="5C689E35" w:rsidR="00504570" w:rsidRPr="006126F9"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4518BDD"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076F6572" w14:textId="77777777" w:rsidR="00504570" w:rsidRPr="00C9399D" w:rsidRDefault="00504570" w:rsidP="00D05152">
            <w:pPr>
              <w:jc w:val="both"/>
              <w:rPr>
                <w:rFonts w:ascii="Arial" w:eastAsiaTheme="majorEastAsia" w:hAnsi="Arial" w:cs="Arial"/>
                <w:b/>
                <w:bCs/>
                <w:color w:val="000000" w:themeColor="text1"/>
                <w:kern w:val="24"/>
                <w:sz w:val="18"/>
                <w:szCs w:val="18"/>
              </w:rPr>
            </w:pPr>
          </w:p>
        </w:tc>
        <w:tc>
          <w:tcPr>
            <w:tcW w:w="4253" w:type="dxa"/>
          </w:tcPr>
          <w:p w14:paraId="53ABC625" w14:textId="77777777" w:rsidR="00504570" w:rsidRPr="00C9399D" w:rsidRDefault="00504570" w:rsidP="00D05152">
            <w:pPr>
              <w:jc w:val="both"/>
              <w:rPr>
                <w:rFonts w:ascii="Arial" w:eastAsiaTheme="majorEastAsia" w:hAnsi="Arial" w:cs="Arial"/>
                <w:b/>
                <w:bCs/>
                <w:color w:val="000000" w:themeColor="text1"/>
                <w:kern w:val="24"/>
                <w:sz w:val="18"/>
                <w:szCs w:val="18"/>
              </w:rPr>
            </w:pPr>
          </w:p>
        </w:tc>
      </w:tr>
      <w:tr w:rsidR="00504570" w:rsidRPr="006F0550" w14:paraId="70BFD330" w14:textId="7FDD5CCB" w:rsidTr="007523C9">
        <w:tc>
          <w:tcPr>
            <w:tcW w:w="18569" w:type="dxa"/>
            <w:gridSpan w:val="6"/>
            <w:shd w:val="clear" w:color="auto" w:fill="B4C6E7" w:themeFill="accent1" w:themeFillTint="66"/>
            <w:vAlign w:val="center"/>
          </w:tcPr>
          <w:p w14:paraId="63E38EC3" w14:textId="77777777" w:rsidR="00504570" w:rsidRPr="006F0550" w:rsidRDefault="00504570" w:rsidP="003300DF">
            <w:pPr>
              <w:jc w:val="center"/>
              <w:rPr>
                <w:rFonts w:ascii="Arial" w:eastAsiaTheme="majorEastAsia" w:hAnsi="Arial" w:cs="Arial"/>
                <w:b/>
                <w:bCs/>
                <w:color w:val="000000" w:themeColor="text1"/>
                <w:kern w:val="24"/>
                <w:sz w:val="18"/>
                <w:szCs w:val="18"/>
              </w:rPr>
            </w:pPr>
            <w:r w:rsidRPr="006F0550">
              <w:rPr>
                <w:rFonts w:ascii="Arial" w:eastAsiaTheme="majorEastAsia" w:hAnsi="Arial" w:cs="Arial"/>
                <w:b/>
                <w:bCs/>
                <w:color w:val="000000" w:themeColor="text1"/>
                <w:kern w:val="24"/>
                <w:sz w:val="18"/>
                <w:szCs w:val="18"/>
              </w:rPr>
              <w:t>EJE TRANSVERSAL 2: COORDINACIÓN INTERINSTITUCIONAL E INTERSECTORIAL PARA UNA ACTUACIÓN EFICAZ Y EFICIENTE EN MATERIA AMBIENTAL</w:t>
            </w:r>
          </w:p>
          <w:p w14:paraId="77D991EB" w14:textId="6B93D0CD" w:rsidR="00504570" w:rsidRPr="006F0550" w:rsidRDefault="00504570" w:rsidP="003300DF">
            <w:pPr>
              <w:jc w:val="center"/>
              <w:rPr>
                <w:rFonts w:ascii="Arial" w:eastAsiaTheme="majorEastAsia" w:hAnsi="Arial" w:cs="Arial"/>
                <w:b/>
                <w:bCs/>
                <w:color w:val="000000" w:themeColor="text1"/>
                <w:kern w:val="24"/>
                <w:sz w:val="18"/>
                <w:szCs w:val="18"/>
              </w:rPr>
            </w:pPr>
            <w:r w:rsidRPr="006F0550">
              <w:rPr>
                <w:rFonts w:ascii="Arial" w:eastAsiaTheme="majorEastAsia" w:hAnsi="Arial" w:cs="Arial"/>
                <w:b/>
                <w:bCs/>
                <w:color w:val="000000" w:themeColor="text1"/>
                <w:kern w:val="24"/>
                <w:sz w:val="18"/>
                <w:szCs w:val="18"/>
              </w:rPr>
              <w:t>OBJETIVO</w:t>
            </w:r>
            <w:r w:rsidRPr="006F0550">
              <w:rPr>
                <w:rFonts w:ascii="Arial" w:eastAsiaTheme="majorEastAsia" w:hAnsi="Arial" w:cs="Arial"/>
                <w:color w:val="000000" w:themeColor="text1"/>
                <w:kern w:val="24"/>
                <w:sz w:val="18"/>
                <w:szCs w:val="18"/>
              </w:rPr>
              <w:t>: Mejorar la coordinación interinstitucional e intersectorial para una eficaz y eficiente aplicación de los recursos materiales, financieros y humanos en saneamiento ambiental y prevención de la contaminación.</w:t>
            </w:r>
          </w:p>
        </w:tc>
        <w:tc>
          <w:tcPr>
            <w:tcW w:w="4253" w:type="dxa"/>
            <w:shd w:val="clear" w:color="auto" w:fill="B4C6E7" w:themeFill="accent1" w:themeFillTint="66"/>
          </w:tcPr>
          <w:p w14:paraId="6A3DD267" w14:textId="77777777" w:rsidR="00504570" w:rsidRPr="006F0550" w:rsidRDefault="00504570" w:rsidP="003300DF">
            <w:pPr>
              <w:jc w:val="center"/>
              <w:rPr>
                <w:rFonts w:ascii="Arial" w:eastAsiaTheme="majorEastAsia" w:hAnsi="Arial" w:cs="Arial"/>
                <w:b/>
                <w:bCs/>
                <w:color w:val="000000" w:themeColor="text1"/>
                <w:kern w:val="24"/>
                <w:sz w:val="18"/>
                <w:szCs w:val="18"/>
              </w:rPr>
            </w:pPr>
          </w:p>
        </w:tc>
      </w:tr>
      <w:tr w:rsidR="00504570" w:rsidRPr="006F0550" w14:paraId="464CC6B9" w14:textId="60BDA098" w:rsidTr="007523C9">
        <w:tc>
          <w:tcPr>
            <w:tcW w:w="2888" w:type="dxa"/>
            <w:vMerge w:val="restart"/>
            <w:shd w:val="clear" w:color="auto" w:fill="D9E2F3" w:themeFill="accent1" w:themeFillTint="33"/>
            <w:vAlign w:val="center"/>
          </w:tcPr>
          <w:p w14:paraId="66783CA1" w14:textId="77777777" w:rsidR="00504570" w:rsidRPr="006F0550" w:rsidRDefault="00504570" w:rsidP="00D05152">
            <w:pPr>
              <w:ind w:left="164" w:hanging="284"/>
              <w:jc w:val="both"/>
              <w:rPr>
                <w:rFonts w:ascii="Arial" w:eastAsiaTheme="majorEastAsia" w:hAnsi="Arial" w:cs="Arial"/>
                <w:color w:val="000000" w:themeColor="text1"/>
                <w:kern w:val="24"/>
                <w:sz w:val="18"/>
                <w:szCs w:val="18"/>
              </w:rPr>
            </w:pPr>
            <w:r w:rsidRPr="006F0550">
              <w:rPr>
                <w:rFonts w:ascii="Arial" w:eastAsiaTheme="majorEastAsia" w:hAnsi="Arial" w:cs="Arial"/>
                <w:color w:val="000000" w:themeColor="text1"/>
                <w:kern w:val="24"/>
                <w:sz w:val="18"/>
                <w:szCs w:val="18"/>
              </w:rPr>
              <w:t>2.1 Diseñar y ejecutar procedimientos de coordinación interinstitucional e intersectorial, para fortalecer la actuación en favor del saneamiento ambiental de la subcuenca</w:t>
            </w:r>
          </w:p>
          <w:p w14:paraId="449F3787"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restart"/>
            <w:vAlign w:val="center"/>
          </w:tcPr>
          <w:p w14:paraId="2B22191A" w14:textId="6508F4E9" w:rsidR="00504570" w:rsidRPr="006F0550" w:rsidRDefault="00504570" w:rsidP="00D05152">
            <w:pPr>
              <w:pStyle w:val="NormalWeb"/>
              <w:tabs>
                <w:tab w:val="left" w:pos="586"/>
              </w:tabs>
              <w:spacing w:before="1" w:beforeAutospacing="0" w:after="0" w:afterAutospacing="0"/>
              <w:ind w:left="586" w:right="72" w:hanging="709"/>
              <w:jc w:val="both"/>
              <w:rPr>
                <w:rFonts w:ascii="Arial" w:eastAsiaTheme="majorEastAsia" w:hAnsi="Arial" w:cs="Arial"/>
                <w:color w:val="000000" w:themeColor="text1"/>
                <w:kern w:val="24"/>
                <w:sz w:val="18"/>
                <w:szCs w:val="18"/>
                <w:lang w:eastAsia="en-US"/>
              </w:rPr>
            </w:pPr>
            <w:r w:rsidRPr="006F0550">
              <w:rPr>
                <w:rFonts w:ascii="Arial" w:eastAsiaTheme="majorEastAsia" w:hAnsi="Arial" w:cs="Arial"/>
                <w:color w:val="000000" w:themeColor="text1"/>
                <w:kern w:val="24"/>
                <w:sz w:val="18"/>
                <w:szCs w:val="18"/>
                <w:lang w:eastAsia="en-US"/>
              </w:rPr>
              <w:t>2.1.1.</w:t>
            </w:r>
            <w:r>
              <w:rPr>
                <w:rFonts w:ascii="Arial" w:eastAsiaTheme="majorEastAsia" w:hAnsi="Arial" w:cs="Arial"/>
                <w:color w:val="000000" w:themeColor="text1"/>
                <w:kern w:val="24"/>
                <w:sz w:val="18"/>
                <w:szCs w:val="18"/>
                <w:lang w:eastAsia="en-US"/>
              </w:rPr>
              <w:t xml:space="preserve"> </w:t>
            </w:r>
            <w:r w:rsidRPr="006F0550">
              <w:rPr>
                <w:rFonts w:ascii="Arial" w:eastAsiaTheme="majorEastAsia" w:hAnsi="Arial" w:cs="Arial"/>
                <w:color w:val="000000" w:themeColor="text1"/>
                <w:kern w:val="24"/>
                <w:sz w:val="18"/>
                <w:szCs w:val="18"/>
                <w:lang w:eastAsia="en-US"/>
              </w:rPr>
              <w:t>Fortalecer la coordinación interinstitucional e intersectorial para elaborar programas de atención a la problemática del Manejo de Residuos Sólidos (MRS).</w:t>
            </w:r>
          </w:p>
        </w:tc>
        <w:tc>
          <w:tcPr>
            <w:tcW w:w="4438" w:type="dxa"/>
            <w:tcBorders>
              <w:top w:val="single" w:sz="8" w:space="0" w:color="auto"/>
              <w:left w:val="nil"/>
              <w:bottom w:val="single" w:sz="8" w:space="0" w:color="auto"/>
              <w:right w:val="nil"/>
            </w:tcBorders>
            <w:shd w:val="clear" w:color="auto" w:fill="auto"/>
            <w:vAlign w:val="center"/>
          </w:tcPr>
          <w:p w14:paraId="5629B2DE" w14:textId="7EA48AE5" w:rsidR="00504570" w:rsidRPr="006F0550" w:rsidRDefault="00504570" w:rsidP="00D05152">
            <w:pPr>
              <w:ind w:left="-128"/>
              <w:jc w:val="both"/>
              <w:rPr>
                <w:rFonts w:ascii="Arial" w:eastAsiaTheme="majorEastAsia" w:hAnsi="Arial" w:cs="Arial"/>
                <w:color w:val="000000" w:themeColor="text1"/>
                <w:kern w:val="24"/>
                <w:sz w:val="18"/>
                <w:szCs w:val="18"/>
              </w:rPr>
            </w:pPr>
            <w:r w:rsidRPr="006F0550">
              <w:rPr>
                <w:rFonts w:ascii="Arial" w:eastAsiaTheme="majorEastAsia" w:hAnsi="Arial" w:cs="Arial"/>
                <w:color w:val="000000" w:themeColor="text1"/>
                <w:kern w:val="24"/>
                <w:sz w:val="18"/>
                <w:szCs w:val="18"/>
              </w:rPr>
              <w:t>2.1.1.1. Promover, impulsar la conformación del área operativa del Comité de Gestión Ambiental Municipal (CGAM) encargada del Manejo de Residuos Sólidos Urbanos (MRS).</w:t>
            </w:r>
          </w:p>
        </w:tc>
        <w:tc>
          <w:tcPr>
            <w:tcW w:w="2060" w:type="dxa"/>
            <w:vAlign w:val="center"/>
          </w:tcPr>
          <w:p w14:paraId="18BFBFE0" w14:textId="55BAF0FB" w:rsidR="00504570" w:rsidRPr="00C9399D" w:rsidRDefault="00504570" w:rsidP="00D05152">
            <w:pPr>
              <w:jc w:val="both"/>
              <w:rPr>
                <w:rFonts w:ascii="Arial" w:eastAsiaTheme="majorEastAsia" w:hAnsi="Arial" w:cs="Arial"/>
                <w:b/>
                <w:bCs/>
                <w:color w:val="000000" w:themeColor="text1"/>
                <w:kern w:val="24"/>
                <w:sz w:val="18"/>
                <w:szCs w:val="18"/>
              </w:rPr>
            </w:pPr>
          </w:p>
        </w:tc>
        <w:tc>
          <w:tcPr>
            <w:tcW w:w="3402" w:type="dxa"/>
            <w:vAlign w:val="center"/>
          </w:tcPr>
          <w:p w14:paraId="0F30A3F5" w14:textId="509DEDDC" w:rsidR="00504570" w:rsidRPr="00BF5582" w:rsidRDefault="00504570" w:rsidP="00BF5582">
            <w:pPr>
              <w:jc w:val="both"/>
              <w:rPr>
                <w:rFonts w:ascii="Arial" w:eastAsiaTheme="majorEastAsia" w:hAnsi="Arial" w:cs="Arial"/>
                <w:color w:val="000000" w:themeColor="text1"/>
                <w:kern w:val="24"/>
                <w:sz w:val="18"/>
                <w:szCs w:val="18"/>
              </w:rPr>
            </w:pPr>
          </w:p>
        </w:tc>
        <w:tc>
          <w:tcPr>
            <w:tcW w:w="3260" w:type="dxa"/>
            <w:vAlign w:val="center"/>
          </w:tcPr>
          <w:p w14:paraId="580EAE97" w14:textId="18FA2D06"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65C6C5A0"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604FA404" w14:textId="1598863C" w:rsidTr="007523C9">
        <w:tc>
          <w:tcPr>
            <w:tcW w:w="2888" w:type="dxa"/>
            <w:vMerge/>
            <w:shd w:val="clear" w:color="auto" w:fill="D9E2F3" w:themeFill="accent1" w:themeFillTint="33"/>
            <w:vAlign w:val="center"/>
          </w:tcPr>
          <w:p w14:paraId="7B371145"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0A9E72BD"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BA47B12" w14:textId="09717B6A" w:rsidR="00504570" w:rsidRPr="006F0550" w:rsidRDefault="00504570" w:rsidP="00D05152">
            <w:pPr>
              <w:ind w:left="-128"/>
              <w:jc w:val="both"/>
              <w:rPr>
                <w:rFonts w:ascii="Arial" w:eastAsiaTheme="majorEastAsia" w:hAnsi="Arial" w:cs="Arial"/>
                <w:color w:val="000000" w:themeColor="text1"/>
                <w:kern w:val="24"/>
                <w:sz w:val="18"/>
                <w:szCs w:val="18"/>
              </w:rPr>
            </w:pPr>
            <w:r w:rsidRPr="006F0550">
              <w:rPr>
                <w:rFonts w:ascii="Arial" w:eastAsiaTheme="majorEastAsia" w:hAnsi="Arial" w:cs="Arial"/>
                <w:color w:val="000000" w:themeColor="text1"/>
                <w:kern w:val="24"/>
                <w:sz w:val="18"/>
                <w:szCs w:val="18"/>
              </w:rPr>
              <w:t>2.1.1.2. Elaborar el documento rector de prevención y gestión integral de residuos sólidos urbanos.</w:t>
            </w:r>
          </w:p>
        </w:tc>
        <w:tc>
          <w:tcPr>
            <w:tcW w:w="2060" w:type="dxa"/>
            <w:vAlign w:val="center"/>
          </w:tcPr>
          <w:p w14:paraId="70126D81" w14:textId="5C3A2BE7" w:rsidR="00504570" w:rsidRPr="006126F9" w:rsidRDefault="00504570" w:rsidP="00D05152">
            <w:pPr>
              <w:jc w:val="both"/>
              <w:rPr>
                <w:rFonts w:ascii="Arial" w:hAnsi="Arial" w:cs="Arial"/>
                <w:sz w:val="18"/>
                <w:szCs w:val="18"/>
              </w:rPr>
            </w:pPr>
          </w:p>
        </w:tc>
        <w:tc>
          <w:tcPr>
            <w:tcW w:w="3402" w:type="dxa"/>
            <w:vAlign w:val="center"/>
          </w:tcPr>
          <w:p w14:paraId="0DFFD365"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2A5D81F7" w14:textId="7FBBA1C6" w:rsidR="00504570" w:rsidRPr="006126F9" w:rsidRDefault="00504570" w:rsidP="00D05152">
            <w:pPr>
              <w:jc w:val="both"/>
              <w:rPr>
                <w:rFonts w:ascii="Arial" w:eastAsiaTheme="majorEastAsia" w:hAnsi="Arial" w:cs="Arial"/>
                <w:color w:val="000000" w:themeColor="text1"/>
                <w:kern w:val="24"/>
                <w:sz w:val="18"/>
                <w:szCs w:val="18"/>
              </w:rPr>
            </w:pPr>
          </w:p>
        </w:tc>
        <w:tc>
          <w:tcPr>
            <w:tcW w:w="4253" w:type="dxa"/>
          </w:tcPr>
          <w:p w14:paraId="17626FFC" w14:textId="77777777" w:rsidR="00504570" w:rsidRPr="006126F9" w:rsidRDefault="00504570" w:rsidP="00D05152">
            <w:pPr>
              <w:jc w:val="both"/>
              <w:rPr>
                <w:rFonts w:ascii="Arial" w:eastAsiaTheme="majorEastAsia" w:hAnsi="Arial" w:cs="Arial"/>
                <w:color w:val="000000" w:themeColor="text1"/>
                <w:kern w:val="24"/>
                <w:sz w:val="18"/>
                <w:szCs w:val="18"/>
              </w:rPr>
            </w:pPr>
          </w:p>
        </w:tc>
      </w:tr>
      <w:tr w:rsidR="00504570" w:rsidRPr="006F0550" w14:paraId="5C7C1A88" w14:textId="366ED543" w:rsidTr="007523C9">
        <w:tc>
          <w:tcPr>
            <w:tcW w:w="2888" w:type="dxa"/>
            <w:vMerge/>
            <w:shd w:val="clear" w:color="auto" w:fill="D9E2F3" w:themeFill="accent1" w:themeFillTint="33"/>
            <w:vAlign w:val="center"/>
          </w:tcPr>
          <w:p w14:paraId="45281E6E"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2F24459E"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1D8F8835" w14:textId="61984DAC" w:rsidR="00504570" w:rsidRPr="006F0550" w:rsidRDefault="00504570" w:rsidP="00D05152">
            <w:pPr>
              <w:ind w:left="-128"/>
              <w:jc w:val="both"/>
              <w:rPr>
                <w:rFonts w:ascii="Arial" w:eastAsiaTheme="majorEastAsia" w:hAnsi="Arial" w:cs="Arial"/>
                <w:color w:val="000000" w:themeColor="text1"/>
                <w:kern w:val="24"/>
                <w:sz w:val="18"/>
                <w:szCs w:val="18"/>
              </w:rPr>
            </w:pPr>
            <w:r w:rsidRPr="006F0550">
              <w:rPr>
                <w:rFonts w:ascii="Arial" w:eastAsiaTheme="majorEastAsia" w:hAnsi="Arial" w:cs="Arial"/>
                <w:color w:val="000000" w:themeColor="text1"/>
                <w:kern w:val="24"/>
                <w:sz w:val="18"/>
                <w:szCs w:val="18"/>
              </w:rPr>
              <w:t>2.1.1.3. Elaborar estudio de generación y caracterización de residuos sólidos.</w:t>
            </w:r>
          </w:p>
        </w:tc>
        <w:tc>
          <w:tcPr>
            <w:tcW w:w="2060" w:type="dxa"/>
            <w:vAlign w:val="center"/>
          </w:tcPr>
          <w:p w14:paraId="26690982" w14:textId="7A684085" w:rsidR="00504570" w:rsidRPr="006126F9" w:rsidRDefault="00504570" w:rsidP="00D05152">
            <w:pPr>
              <w:jc w:val="both"/>
              <w:rPr>
                <w:rFonts w:ascii="Arial" w:hAnsi="Arial" w:cs="Arial"/>
                <w:sz w:val="18"/>
                <w:szCs w:val="18"/>
              </w:rPr>
            </w:pPr>
          </w:p>
        </w:tc>
        <w:tc>
          <w:tcPr>
            <w:tcW w:w="3402" w:type="dxa"/>
            <w:vAlign w:val="center"/>
          </w:tcPr>
          <w:p w14:paraId="269E992B"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2D66D167" w14:textId="3EB32A3D" w:rsidR="00504570" w:rsidRPr="006126F9" w:rsidRDefault="00504570" w:rsidP="00D05152">
            <w:pPr>
              <w:jc w:val="both"/>
              <w:rPr>
                <w:rFonts w:ascii="Arial" w:eastAsiaTheme="majorEastAsia" w:hAnsi="Arial" w:cs="Arial"/>
                <w:color w:val="000000" w:themeColor="text1"/>
                <w:kern w:val="24"/>
                <w:sz w:val="18"/>
                <w:szCs w:val="18"/>
              </w:rPr>
            </w:pPr>
          </w:p>
        </w:tc>
        <w:tc>
          <w:tcPr>
            <w:tcW w:w="4253" w:type="dxa"/>
          </w:tcPr>
          <w:p w14:paraId="54F84674" w14:textId="77777777" w:rsidR="00504570" w:rsidRPr="006126F9" w:rsidRDefault="00504570" w:rsidP="00D05152">
            <w:pPr>
              <w:jc w:val="both"/>
              <w:rPr>
                <w:rFonts w:ascii="Arial" w:eastAsiaTheme="majorEastAsia" w:hAnsi="Arial" w:cs="Arial"/>
                <w:color w:val="000000" w:themeColor="text1"/>
                <w:kern w:val="24"/>
                <w:sz w:val="18"/>
                <w:szCs w:val="18"/>
              </w:rPr>
            </w:pPr>
          </w:p>
        </w:tc>
      </w:tr>
      <w:tr w:rsidR="00504570" w:rsidRPr="006F0550" w14:paraId="257A0CC1" w14:textId="53B3A52F" w:rsidTr="007523C9">
        <w:tc>
          <w:tcPr>
            <w:tcW w:w="2888" w:type="dxa"/>
            <w:vMerge/>
            <w:shd w:val="clear" w:color="auto" w:fill="D9E2F3" w:themeFill="accent1" w:themeFillTint="33"/>
            <w:vAlign w:val="center"/>
          </w:tcPr>
          <w:p w14:paraId="3F476428"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30DA307E"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3D832312" w14:textId="2AE8BA38" w:rsidR="00504570" w:rsidRPr="006F0550" w:rsidRDefault="00504570" w:rsidP="00D05152">
            <w:pPr>
              <w:ind w:left="-128"/>
              <w:jc w:val="both"/>
              <w:rPr>
                <w:rFonts w:ascii="Arial" w:eastAsiaTheme="majorEastAsia" w:hAnsi="Arial" w:cs="Arial"/>
                <w:color w:val="000000" w:themeColor="text1"/>
                <w:kern w:val="24"/>
                <w:sz w:val="18"/>
                <w:szCs w:val="18"/>
              </w:rPr>
            </w:pPr>
            <w:r w:rsidRPr="006F0550">
              <w:rPr>
                <w:rFonts w:ascii="Arial" w:eastAsiaTheme="majorEastAsia" w:hAnsi="Arial" w:cs="Arial"/>
                <w:color w:val="000000" w:themeColor="text1"/>
                <w:kern w:val="24"/>
                <w:sz w:val="18"/>
                <w:szCs w:val="18"/>
              </w:rPr>
              <w:t>2.1.1.4. Implementar la separación primaria y secundaria desde la fuente generadora de basura.</w:t>
            </w:r>
          </w:p>
        </w:tc>
        <w:tc>
          <w:tcPr>
            <w:tcW w:w="2060" w:type="dxa"/>
            <w:vAlign w:val="center"/>
          </w:tcPr>
          <w:p w14:paraId="6AE54673" w14:textId="0C8030C5" w:rsidR="00504570" w:rsidRPr="006126F9" w:rsidRDefault="00504570" w:rsidP="00D05152">
            <w:pPr>
              <w:jc w:val="both"/>
              <w:rPr>
                <w:rFonts w:ascii="Arial" w:hAnsi="Arial" w:cs="Arial"/>
                <w:sz w:val="18"/>
                <w:szCs w:val="18"/>
              </w:rPr>
            </w:pPr>
          </w:p>
        </w:tc>
        <w:tc>
          <w:tcPr>
            <w:tcW w:w="3402" w:type="dxa"/>
            <w:vAlign w:val="center"/>
          </w:tcPr>
          <w:p w14:paraId="78CC8C9B"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5A3B06A0"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2DD4DC22"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5A0AF849" w14:textId="5A0DD8F2" w:rsidTr="007523C9">
        <w:trPr>
          <w:trHeight w:val="60"/>
        </w:trPr>
        <w:tc>
          <w:tcPr>
            <w:tcW w:w="2888" w:type="dxa"/>
            <w:vMerge/>
            <w:shd w:val="clear" w:color="auto" w:fill="D9E2F3" w:themeFill="accent1" w:themeFillTint="33"/>
            <w:vAlign w:val="center"/>
          </w:tcPr>
          <w:p w14:paraId="74DEC540"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21421772"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F8A392A" w14:textId="3D3CBE0D" w:rsidR="00504570" w:rsidRPr="006F0550" w:rsidRDefault="00504570" w:rsidP="00D05152">
            <w:pPr>
              <w:ind w:left="-128"/>
              <w:jc w:val="both"/>
              <w:rPr>
                <w:rFonts w:ascii="Arial" w:eastAsiaTheme="majorEastAsia" w:hAnsi="Arial" w:cs="Arial"/>
                <w:color w:val="000000" w:themeColor="text1"/>
                <w:kern w:val="24"/>
                <w:sz w:val="18"/>
                <w:szCs w:val="18"/>
              </w:rPr>
            </w:pPr>
            <w:r w:rsidRPr="006F0550">
              <w:rPr>
                <w:rFonts w:ascii="Arial" w:eastAsiaTheme="majorEastAsia" w:hAnsi="Arial" w:cs="Arial"/>
                <w:color w:val="000000" w:themeColor="text1"/>
                <w:kern w:val="24"/>
                <w:sz w:val="18"/>
                <w:szCs w:val="18"/>
              </w:rPr>
              <w:t>2.1.1.5. Implementar la rehabilitación y construcción de sitios de disposición de residuos sólidos urbanos (RSU) (</w:t>
            </w:r>
            <w:proofErr w:type="gramStart"/>
            <w:r w:rsidRPr="006F0550">
              <w:rPr>
                <w:rFonts w:ascii="Arial" w:eastAsiaTheme="majorEastAsia" w:hAnsi="Arial" w:cs="Arial"/>
                <w:color w:val="000000" w:themeColor="text1"/>
                <w:kern w:val="24"/>
                <w:sz w:val="18"/>
                <w:szCs w:val="18"/>
              </w:rPr>
              <w:t>de acuerdo a</w:t>
            </w:r>
            <w:proofErr w:type="gramEnd"/>
            <w:r w:rsidRPr="006F0550">
              <w:rPr>
                <w:rFonts w:ascii="Arial" w:eastAsiaTheme="majorEastAsia" w:hAnsi="Arial" w:cs="Arial"/>
                <w:color w:val="000000" w:themeColor="text1"/>
                <w:kern w:val="24"/>
                <w:sz w:val="18"/>
                <w:szCs w:val="18"/>
              </w:rPr>
              <w:t xml:space="preserve"> la NOM vigente).</w:t>
            </w:r>
          </w:p>
        </w:tc>
        <w:tc>
          <w:tcPr>
            <w:tcW w:w="2060" w:type="dxa"/>
            <w:vAlign w:val="center"/>
          </w:tcPr>
          <w:p w14:paraId="74C00EC5" w14:textId="2CDBB22F" w:rsidR="00504570" w:rsidRPr="006126F9" w:rsidRDefault="00504570" w:rsidP="00D05152">
            <w:pPr>
              <w:jc w:val="both"/>
              <w:rPr>
                <w:rFonts w:ascii="Arial" w:hAnsi="Arial" w:cs="Arial"/>
                <w:sz w:val="18"/>
                <w:szCs w:val="18"/>
              </w:rPr>
            </w:pPr>
          </w:p>
        </w:tc>
        <w:tc>
          <w:tcPr>
            <w:tcW w:w="3402" w:type="dxa"/>
            <w:vAlign w:val="center"/>
          </w:tcPr>
          <w:p w14:paraId="070387FE"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2D84C875"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60489886"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46083C8C" w14:textId="5C103A00" w:rsidTr="007523C9">
        <w:tc>
          <w:tcPr>
            <w:tcW w:w="2888" w:type="dxa"/>
            <w:vMerge/>
            <w:shd w:val="clear" w:color="auto" w:fill="D9E2F3" w:themeFill="accent1" w:themeFillTint="33"/>
            <w:vAlign w:val="center"/>
          </w:tcPr>
          <w:p w14:paraId="02378586"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restart"/>
            <w:vAlign w:val="center"/>
          </w:tcPr>
          <w:p w14:paraId="270A04ED" w14:textId="4320C6CA" w:rsidR="00504570" w:rsidRPr="00BB4DBD" w:rsidRDefault="00504570" w:rsidP="00D05152">
            <w:pPr>
              <w:ind w:left="444" w:hanging="567"/>
              <w:jc w:val="both"/>
              <w:rPr>
                <w:rFonts w:ascii="Arial" w:eastAsiaTheme="majorEastAsia" w:hAnsi="Arial" w:cs="Arial"/>
                <w:color w:val="000000" w:themeColor="text1"/>
                <w:kern w:val="24"/>
                <w:sz w:val="18"/>
                <w:szCs w:val="18"/>
              </w:rPr>
            </w:pPr>
            <w:r w:rsidRPr="00BB4DBD">
              <w:rPr>
                <w:rFonts w:ascii="Arial" w:eastAsiaTheme="majorEastAsia" w:hAnsi="Arial" w:cs="Arial"/>
                <w:color w:val="000000" w:themeColor="text1"/>
                <w:kern w:val="24"/>
                <w:sz w:val="18"/>
                <w:szCs w:val="18"/>
              </w:rPr>
              <w:t xml:space="preserve">2.1.2. Consolidar la coordinación entre CONAGUA-CEA-SAPAO-MUNICIPIOS para el Manejo de </w:t>
            </w:r>
            <w:r w:rsidRPr="00BB4DBD">
              <w:rPr>
                <w:rFonts w:ascii="Arial" w:eastAsiaTheme="majorEastAsia" w:hAnsi="Arial" w:cs="Arial"/>
                <w:color w:val="000000" w:themeColor="text1"/>
                <w:kern w:val="24"/>
                <w:sz w:val="18"/>
                <w:szCs w:val="18"/>
              </w:rPr>
              <w:lastRenderedPageBreak/>
              <w:t>Aguas Residuales (MAR).</w:t>
            </w:r>
          </w:p>
        </w:tc>
        <w:tc>
          <w:tcPr>
            <w:tcW w:w="4438" w:type="dxa"/>
            <w:tcBorders>
              <w:top w:val="single" w:sz="8" w:space="0" w:color="auto"/>
              <w:left w:val="nil"/>
              <w:bottom w:val="single" w:sz="8" w:space="0" w:color="auto"/>
              <w:right w:val="nil"/>
            </w:tcBorders>
            <w:shd w:val="clear" w:color="auto" w:fill="auto"/>
            <w:vAlign w:val="center"/>
          </w:tcPr>
          <w:p w14:paraId="466BC820" w14:textId="4B16A1F4" w:rsidR="00504570" w:rsidRPr="006F0550" w:rsidRDefault="00504570" w:rsidP="00D05152">
            <w:pPr>
              <w:ind w:left="-128"/>
              <w:jc w:val="both"/>
              <w:rPr>
                <w:rFonts w:ascii="Arial" w:eastAsiaTheme="majorEastAsia" w:hAnsi="Arial" w:cs="Arial"/>
                <w:color w:val="000000" w:themeColor="text1"/>
                <w:kern w:val="24"/>
                <w:sz w:val="18"/>
                <w:szCs w:val="18"/>
              </w:rPr>
            </w:pPr>
            <w:r w:rsidRPr="00BB4DBD">
              <w:rPr>
                <w:rFonts w:ascii="Arial" w:eastAsiaTheme="majorEastAsia" w:hAnsi="Arial" w:cs="Arial"/>
                <w:color w:val="000000" w:themeColor="text1"/>
                <w:kern w:val="24"/>
                <w:sz w:val="18"/>
                <w:szCs w:val="18"/>
              </w:rPr>
              <w:lastRenderedPageBreak/>
              <w:t>2.1.2.1. Promover, impulsar la conformación del área operativa del Comité de Gestión Ambiental Municipal encargada del Manejo de Aguas Residuales (MAR), para acompañar las actividades necesarias con el municipio.</w:t>
            </w:r>
          </w:p>
        </w:tc>
        <w:tc>
          <w:tcPr>
            <w:tcW w:w="2060" w:type="dxa"/>
            <w:vAlign w:val="center"/>
          </w:tcPr>
          <w:p w14:paraId="2FE93DCE" w14:textId="034F8CE5" w:rsidR="00504570" w:rsidRPr="001C78B4"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21F4DAEF"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497FC729"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758DEC5C"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5A7F8EA8" w14:textId="60B187DF" w:rsidTr="007523C9">
        <w:tc>
          <w:tcPr>
            <w:tcW w:w="2888" w:type="dxa"/>
            <w:vMerge/>
            <w:shd w:val="clear" w:color="auto" w:fill="D9E2F3" w:themeFill="accent1" w:themeFillTint="33"/>
            <w:vAlign w:val="center"/>
          </w:tcPr>
          <w:p w14:paraId="3866C3D5"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5973A6C8"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44D22FC8" w14:textId="3E4FFB7C" w:rsidR="00504570" w:rsidRPr="006F0550" w:rsidRDefault="00504570" w:rsidP="00D05152">
            <w:pPr>
              <w:ind w:left="-128"/>
              <w:jc w:val="both"/>
              <w:rPr>
                <w:rFonts w:ascii="Arial" w:eastAsiaTheme="majorEastAsia" w:hAnsi="Arial" w:cs="Arial"/>
                <w:color w:val="000000" w:themeColor="text1"/>
                <w:kern w:val="24"/>
                <w:sz w:val="18"/>
                <w:szCs w:val="18"/>
              </w:rPr>
            </w:pPr>
            <w:r w:rsidRPr="00BB4DBD">
              <w:rPr>
                <w:rFonts w:ascii="Arial" w:eastAsiaTheme="majorEastAsia" w:hAnsi="Arial" w:cs="Arial"/>
                <w:color w:val="000000" w:themeColor="text1"/>
                <w:kern w:val="24"/>
                <w:sz w:val="18"/>
                <w:szCs w:val="18"/>
              </w:rPr>
              <w:t>2.1.2.2. Diseñar bitácoras de seguimiento para la vigilancia en el cumplimiento de los procedimientos necesarios para el manejo eficaz y eficiente de las aguas residuales.</w:t>
            </w:r>
          </w:p>
        </w:tc>
        <w:tc>
          <w:tcPr>
            <w:tcW w:w="2060" w:type="dxa"/>
            <w:vAlign w:val="center"/>
          </w:tcPr>
          <w:p w14:paraId="4E7FDF6D" w14:textId="567B094B" w:rsidR="00504570" w:rsidRPr="006F0550" w:rsidRDefault="00504570" w:rsidP="00F03951">
            <w:pPr>
              <w:jc w:val="both"/>
              <w:rPr>
                <w:rFonts w:ascii="Arial" w:eastAsiaTheme="majorEastAsia" w:hAnsi="Arial" w:cs="Arial"/>
                <w:b/>
                <w:bCs/>
                <w:color w:val="000000" w:themeColor="text1"/>
                <w:kern w:val="24"/>
                <w:sz w:val="18"/>
                <w:szCs w:val="18"/>
              </w:rPr>
            </w:pPr>
          </w:p>
        </w:tc>
        <w:tc>
          <w:tcPr>
            <w:tcW w:w="3402" w:type="dxa"/>
            <w:vAlign w:val="center"/>
          </w:tcPr>
          <w:p w14:paraId="1AAB3549"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3527FF72"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15B658FF"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4FEDF885" w14:textId="0F80E018" w:rsidTr="007523C9">
        <w:tc>
          <w:tcPr>
            <w:tcW w:w="2888" w:type="dxa"/>
            <w:vMerge/>
            <w:shd w:val="clear" w:color="auto" w:fill="D9E2F3" w:themeFill="accent1" w:themeFillTint="33"/>
            <w:vAlign w:val="center"/>
          </w:tcPr>
          <w:p w14:paraId="1B18CF6E"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21DA8102"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5693FF98" w14:textId="1D6FA8D4" w:rsidR="00504570" w:rsidRPr="006F0550" w:rsidRDefault="00504570" w:rsidP="00D05152">
            <w:pPr>
              <w:ind w:left="-128"/>
              <w:jc w:val="both"/>
              <w:rPr>
                <w:rFonts w:ascii="Arial" w:eastAsiaTheme="majorEastAsia" w:hAnsi="Arial" w:cs="Arial"/>
                <w:color w:val="000000" w:themeColor="text1"/>
                <w:kern w:val="24"/>
                <w:sz w:val="18"/>
                <w:szCs w:val="18"/>
              </w:rPr>
            </w:pPr>
            <w:r w:rsidRPr="00BB4DBD">
              <w:rPr>
                <w:rFonts w:ascii="Arial" w:eastAsiaTheme="majorEastAsia" w:hAnsi="Arial" w:cs="Arial"/>
                <w:color w:val="000000" w:themeColor="text1"/>
                <w:kern w:val="24"/>
                <w:sz w:val="18"/>
                <w:szCs w:val="18"/>
              </w:rPr>
              <w:t>2.1.2.3. Realizar el diagnóstico, evaluación y proyecto ejecutivo de la infraestructura de tratamiento existente, para su rehabilitación y/o construcción.</w:t>
            </w:r>
          </w:p>
        </w:tc>
        <w:tc>
          <w:tcPr>
            <w:tcW w:w="2060" w:type="dxa"/>
            <w:vAlign w:val="center"/>
          </w:tcPr>
          <w:p w14:paraId="06C14A35" w14:textId="1DDCDC2D" w:rsidR="00504570" w:rsidRPr="00041A52"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0487A84"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3790FAB0"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5E21A7B3"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146B132C" w14:textId="4C2B5398" w:rsidTr="007523C9">
        <w:tc>
          <w:tcPr>
            <w:tcW w:w="2888" w:type="dxa"/>
            <w:vMerge/>
            <w:shd w:val="clear" w:color="auto" w:fill="D9E2F3" w:themeFill="accent1" w:themeFillTint="33"/>
            <w:vAlign w:val="center"/>
          </w:tcPr>
          <w:p w14:paraId="18314B2B"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361D6B4A"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21A9D857" w14:textId="5FAC8C41" w:rsidR="00504570" w:rsidRPr="006F0550" w:rsidRDefault="00504570" w:rsidP="00D05152">
            <w:pPr>
              <w:ind w:left="-128"/>
              <w:jc w:val="both"/>
              <w:rPr>
                <w:rFonts w:ascii="Arial" w:eastAsiaTheme="majorEastAsia" w:hAnsi="Arial" w:cs="Arial"/>
                <w:color w:val="000000" w:themeColor="text1"/>
                <w:kern w:val="24"/>
                <w:sz w:val="18"/>
                <w:szCs w:val="18"/>
              </w:rPr>
            </w:pPr>
            <w:r w:rsidRPr="00BB4DBD">
              <w:rPr>
                <w:rFonts w:ascii="Arial" w:eastAsiaTheme="majorEastAsia" w:hAnsi="Arial" w:cs="Arial"/>
                <w:color w:val="000000" w:themeColor="text1"/>
                <w:kern w:val="24"/>
                <w:sz w:val="18"/>
                <w:szCs w:val="18"/>
              </w:rPr>
              <w:t>2.1.2.4. Realizar la rehabilitación y/o construcción de infraestructura de tratamientos de aguas residuales.</w:t>
            </w:r>
          </w:p>
        </w:tc>
        <w:tc>
          <w:tcPr>
            <w:tcW w:w="2060" w:type="dxa"/>
            <w:vAlign w:val="center"/>
          </w:tcPr>
          <w:p w14:paraId="0BDD4F03" w14:textId="3CF7598E" w:rsidR="00504570" w:rsidRPr="00041A52"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42CCB8E"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0589D989"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3532D8B1"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4267A89A" w14:textId="7AAFDC68" w:rsidTr="007523C9">
        <w:tc>
          <w:tcPr>
            <w:tcW w:w="2888" w:type="dxa"/>
            <w:vMerge/>
            <w:shd w:val="clear" w:color="auto" w:fill="D9E2F3" w:themeFill="accent1" w:themeFillTint="33"/>
            <w:vAlign w:val="center"/>
          </w:tcPr>
          <w:p w14:paraId="27B9EDF2"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22EA1796"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09979197" w14:textId="798D7F23" w:rsidR="00504570" w:rsidRPr="006F0550" w:rsidRDefault="00504570" w:rsidP="00D05152">
            <w:pPr>
              <w:ind w:left="-128"/>
              <w:jc w:val="both"/>
              <w:rPr>
                <w:rFonts w:ascii="Arial" w:eastAsiaTheme="majorEastAsia" w:hAnsi="Arial" w:cs="Arial"/>
                <w:color w:val="000000" w:themeColor="text1"/>
                <w:kern w:val="24"/>
                <w:sz w:val="18"/>
                <w:szCs w:val="18"/>
              </w:rPr>
            </w:pPr>
            <w:r w:rsidRPr="00BB4DBD">
              <w:rPr>
                <w:rFonts w:ascii="Arial" w:eastAsiaTheme="majorEastAsia" w:hAnsi="Arial" w:cs="Arial"/>
                <w:color w:val="000000" w:themeColor="text1"/>
                <w:kern w:val="24"/>
                <w:sz w:val="18"/>
                <w:szCs w:val="18"/>
              </w:rPr>
              <w:t>2.1.2.5. Realizar proyectos de rehabilitación y construcción de las líneas de drenaje y de los sistemas sustentables.</w:t>
            </w:r>
          </w:p>
        </w:tc>
        <w:tc>
          <w:tcPr>
            <w:tcW w:w="2060" w:type="dxa"/>
            <w:vAlign w:val="center"/>
          </w:tcPr>
          <w:p w14:paraId="16B8F4E5" w14:textId="783377B2" w:rsidR="00504570" w:rsidRPr="00041A52"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5097C105"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68D4AFC3"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47A78761"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6F0550" w14:paraId="47656917" w14:textId="010168FD" w:rsidTr="007523C9">
        <w:tc>
          <w:tcPr>
            <w:tcW w:w="2888" w:type="dxa"/>
            <w:vMerge/>
            <w:shd w:val="clear" w:color="auto" w:fill="D9E2F3" w:themeFill="accent1" w:themeFillTint="33"/>
            <w:vAlign w:val="center"/>
          </w:tcPr>
          <w:p w14:paraId="36A22B85"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Align w:val="center"/>
          </w:tcPr>
          <w:p w14:paraId="066C6FED" w14:textId="3E0D8089" w:rsidR="00504570" w:rsidRPr="006F0550" w:rsidRDefault="00504570" w:rsidP="00D05152">
            <w:pPr>
              <w:ind w:left="302" w:hanging="425"/>
              <w:jc w:val="both"/>
              <w:rPr>
                <w:rFonts w:ascii="Arial" w:eastAsiaTheme="majorEastAsia" w:hAnsi="Arial" w:cs="Arial"/>
                <w:b/>
                <w:bCs/>
                <w:color w:val="000000" w:themeColor="text1"/>
                <w:kern w:val="24"/>
                <w:sz w:val="18"/>
                <w:szCs w:val="18"/>
              </w:rPr>
            </w:pPr>
            <w:r>
              <w:rPr>
                <w:rFonts w:ascii="Univia Pro" w:eastAsia="Garamond" w:hAnsi="Univia Pro" w:cs="Arial"/>
                <w:sz w:val="16"/>
                <w:szCs w:val="16"/>
                <w:lang w:eastAsia="es-ES" w:bidi="es-ES"/>
              </w:rPr>
              <w:t>2.</w:t>
            </w:r>
            <w:r w:rsidRPr="00BB4DBD">
              <w:rPr>
                <w:rFonts w:ascii="Arial" w:eastAsiaTheme="majorEastAsia" w:hAnsi="Arial" w:cs="Arial"/>
                <w:color w:val="000000" w:themeColor="text1"/>
                <w:kern w:val="24"/>
                <w:sz w:val="18"/>
                <w:szCs w:val="18"/>
              </w:rPr>
              <w:t>1.3. Fortalecer la coordinación entre la SSO y municipios para disminuir el Impacto a la Salud Humana (ISH).</w:t>
            </w:r>
          </w:p>
        </w:tc>
        <w:tc>
          <w:tcPr>
            <w:tcW w:w="4438" w:type="dxa"/>
            <w:tcBorders>
              <w:top w:val="single" w:sz="8" w:space="0" w:color="auto"/>
              <w:left w:val="nil"/>
              <w:bottom w:val="single" w:sz="8" w:space="0" w:color="auto"/>
              <w:right w:val="nil"/>
            </w:tcBorders>
            <w:shd w:val="clear" w:color="auto" w:fill="auto"/>
            <w:vAlign w:val="center"/>
          </w:tcPr>
          <w:p w14:paraId="090E8C13" w14:textId="23FBD1A8" w:rsidR="00504570" w:rsidRPr="006F0550" w:rsidRDefault="00504570" w:rsidP="00D05152">
            <w:pPr>
              <w:ind w:left="-128"/>
              <w:jc w:val="both"/>
              <w:rPr>
                <w:rFonts w:ascii="Arial" w:eastAsiaTheme="majorEastAsia" w:hAnsi="Arial" w:cs="Arial"/>
                <w:color w:val="000000" w:themeColor="text1"/>
                <w:kern w:val="24"/>
                <w:sz w:val="18"/>
                <w:szCs w:val="18"/>
              </w:rPr>
            </w:pPr>
            <w:r w:rsidRPr="0087029D">
              <w:rPr>
                <w:rFonts w:ascii="Arial" w:eastAsiaTheme="majorEastAsia" w:hAnsi="Arial" w:cs="Arial"/>
                <w:color w:val="000000" w:themeColor="text1"/>
                <w:kern w:val="24"/>
                <w:sz w:val="18"/>
                <w:szCs w:val="18"/>
              </w:rPr>
              <w:t>2.1.3.1. Incorporar a la SSA en las acciones del SIGAM y apoyar con difusión sus programas de salud urbana.</w:t>
            </w:r>
          </w:p>
        </w:tc>
        <w:tc>
          <w:tcPr>
            <w:tcW w:w="2060" w:type="dxa"/>
            <w:vAlign w:val="center"/>
          </w:tcPr>
          <w:p w14:paraId="0E20787E" w14:textId="4905CD32" w:rsidR="00504570" w:rsidRPr="006F0550" w:rsidRDefault="00504570" w:rsidP="00D05152">
            <w:pPr>
              <w:jc w:val="both"/>
              <w:rPr>
                <w:rFonts w:ascii="Arial" w:eastAsiaTheme="majorEastAsia" w:hAnsi="Arial" w:cs="Arial"/>
                <w:b/>
                <w:bCs/>
                <w:color w:val="000000" w:themeColor="text1"/>
                <w:kern w:val="24"/>
                <w:sz w:val="18"/>
                <w:szCs w:val="18"/>
              </w:rPr>
            </w:pPr>
          </w:p>
        </w:tc>
        <w:tc>
          <w:tcPr>
            <w:tcW w:w="3402" w:type="dxa"/>
            <w:vAlign w:val="center"/>
          </w:tcPr>
          <w:p w14:paraId="0EBB271C"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3260" w:type="dxa"/>
            <w:vAlign w:val="center"/>
          </w:tcPr>
          <w:p w14:paraId="3CD80C87" w14:textId="77777777" w:rsidR="00504570" w:rsidRPr="006F0550" w:rsidRDefault="00504570" w:rsidP="00D05152">
            <w:pPr>
              <w:jc w:val="both"/>
              <w:rPr>
                <w:rFonts w:ascii="Arial" w:eastAsiaTheme="majorEastAsia" w:hAnsi="Arial" w:cs="Arial"/>
                <w:b/>
                <w:bCs/>
                <w:color w:val="000000" w:themeColor="text1"/>
                <w:kern w:val="24"/>
                <w:sz w:val="18"/>
                <w:szCs w:val="18"/>
              </w:rPr>
            </w:pPr>
          </w:p>
        </w:tc>
        <w:tc>
          <w:tcPr>
            <w:tcW w:w="4253" w:type="dxa"/>
          </w:tcPr>
          <w:p w14:paraId="2E254FBC" w14:textId="77777777" w:rsidR="00504570" w:rsidRPr="006F0550" w:rsidRDefault="00504570" w:rsidP="00D05152">
            <w:pPr>
              <w:jc w:val="both"/>
              <w:rPr>
                <w:rFonts w:ascii="Arial" w:eastAsiaTheme="majorEastAsia" w:hAnsi="Arial" w:cs="Arial"/>
                <w:b/>
                <w:bCs/>
                <w:color w:val="000000" w:themeColor="text1"/>
                <w:kern w:val="24"/>
                <w:sz w:val="18"/>
                <w:szCs w:val="18"/>
              </w:rPr>
            </w:pPr>
          </w:p>
        </w:tc>
      </w:tr>
      <w:tr w:rsidR="00504570" w:rsidRPr="00781C4F" w14:paraId="40225AB6" w14:textId="68709E03" w:rsidTr="007523C9">
        <w:tc>
          <w:tcPr>
            <w:tcW w:w="2888" w:type="dxa"/>
            <w:vMerge/>
            <w:shd w:val="clear" w:color="auto" w:fill="D9E2F3" w:themeFill="accent1" w:themeFillTint="33"/>
            <w:vAlign w:val="center"/>
          </w:tcPr>
          <w:p w14:paraId="5BC84122"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restart"/>
            <w:vAlign w:val="center"/>
          </w:tcPr>
          <w:p w14:paraId="2C77A6F2" w14:textId="501C10AF" w:rsidR="00504570" w:rsidRPr="00781C4F" w:rsidRDefault="00504570" w:rsidP="00D05152">
            <w:pPr>
              <w:ind w:left="302" w:hanging="425"/>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2.1.4</w:t>
            </w:r>
            <w:r>
              <w:rPr>
                <w:rFonts w:ascii="Arial" w:eastAsiaTheme="majorEastAsia" w:hAnsi="Arial" w:cs="Arial"/>
                <w:color w:val="000000" w:themeColor="text1"/>
                <w:kern w:val="24"/>
                <w:sz w:val="18"/>
                <w:szCs w:val="18"/>
              </w:rPr>
              <w:t xml:space="preserve"> </w:t>
            </w:r>
            <w:r w:rsidRPr="00781C4F">
              <w:rPr>
                <w:rFonts w:ascii="Arial" w:eastAsiaTheme="majorEastAsia" w:hAnsi="Arial" w:cs="Arial"/>
                <w:color w:val="000000" w:themeColor="text1"/>
                <w:kern w:val="24"/>
                <w:sz w:val="18"/>
                <w:szCs w:val="18"/>
              </w:rPr>
              <w:t>Fortalecer la coordinación SEMAEDESO y Municipios para el manejo de Residuos de Manejo Especial (RME) y residuos peligrosos.</w:t>
            </w:r>
          </w:p>
        </w:tc>
        <w:tc>
          <w:tcPr>
            <w:tcW w:w="4438" w:type="dxa"/>
            <w:tcBorders>
              <w:top w:val="single" w:sz="8" w:space="0" w:color="auto"/>
              <w:left w:val="nil"/>
              <w:bottom w:val="single" w:sz="8" w:space="0" w:color="auto"/>
              <w:right w:val="nil"/>
            </w:tcBorders>
            <w:shd w:val="clear" w:color="auto" w:fill="auto"/>
            <w:vAlign w:val="center"/>
          </w:tcPr>
          <w:p w14:paraId="054C537B" w14:textId="43DEEF8E"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2.1.4.1. Implementar y actualizar el inventario de Residuos de Manejo Especial (RME) con sus fuentes generadoras en la zona metropolitana.</w:t>
            </w:r>
          </w:p>
        </w:tc>
        <w:tc>
          <w:tcPr>
            <w:tcW w:w="2060" w:type="dxa"/>
            <w:vAlign w:val="center"/>
          </w:tcPr>
          <w:p w14:paraId="5C2B46AF" w14:textId="115BE7AD"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03439FD7" w14:textId="61B6BF95"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54579CAC" w14:textId="6983E312"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436ABFB4"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43ED9786" w14:textId="7149400B" w:rsidTr="007523C9">
        <w:tc>
          <w:tcPr>
            <w:tcW w:w="2888" w:type="dxa"/>
            <w:vMerge/>
            <w:shd w:val="clear" w:color="auto" w:fill="D9E2F3" w:themeFill="accent1" w:themeFillTint="33"/>
            <w:vAlign w:val="center"/>
          </w:tcPr>
          <w:p w14:paraId="2A113527"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7130EA8A"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CA29402" w14:textId="5A98FA6B"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2.1.4.2. Impulsar y vigilar el cumplimiento de la NOM-161-SEMARNAT-2011, y la NOM-052-SEMARNAT-2005, e implementar los planes de manejo necesarios.</w:t>
            </w:r>
          </w:p>
        </w:tc>
        <w:tc>
          <w:tcPr>
            <w:tcW w:w="2060" w:type="dxa"/>
            <w:vAlign w:val="center"/>
          </w:tcPr>
          <w:p w14:paraId="041515E1" w14:textId="03AB09AD"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37F503AC"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4D9ABA65"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222AD62A"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67956857" w14:textId="6066DFF3" w:rsidTr="007523C9">
        <w:tc>
          <w:tcPr>
            <w:tcW w:w="2888" w:type="dxa"/>
            <w:vMerge/>
            <w:shd w:val="clear" w:color="auto" w:fill="D9E2F3" w:themeFill="accent1" w:themeFillTint="33"/>
            <w:vAlign w:val="center"/>
          </w:tcPr>
          <w:p w14:paraId="050E1CE5"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09773CA9"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3E5ECD1A" w14:textId="39CBC0ED"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2.1.4.3. Implementar acciones (identificación y proyecto) de rehabilitación en el cauce del río Atoyac-Salado.</w:t>
            </w:r>
          </w:p>
        </w:tc>
        <w:tc>
          <w:tcPr>
            <w:tcW w:w="2060" w:type="dxa"/>
            <w:vAlign w:val="center"/>
          </w:tcPr>
          <w:p w14:paraId="55EF30A4" w14:textId="539EE70C"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5429E762"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669E7257"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65AA4D2F"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063BC99B" w14:textId="515FF118" w:rsidTr="007523C9">
        <w:tc>
          <w:tcPr>
            <w:tcW w:w="2888" w:type="dxa"/>
            <w:vMerge/>
            <w:shd w:val="clear" w:color="auto" w:fill="D9E2F3" w:themeFill="accent1" w:themeFillTint="33"/>
            <w:vAlign w:val="center"/>
          </w:tcPr>
          <w:p w14:paraId="7A8115B9"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452B619A"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2C4C337A" w14:textId="58B506B5"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2.1.4.4. Impulsar la implementación de sitios de disposición de RME.</w:t>
            </w:r>
          </w:p>
        </w:tc>
        <w:tc>
          <w:tcPr>
            <w:tcW w:w="2060" w:type="dxa"/>
            <w:vAlign w:val="center"/>
          </w:tcPr>
          <w:p w14:paraId="025FA3B2" w14:textId="5545FF0F"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2A178502" w14:textId="6D256586"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6356710C" w14:textId="12128FDA"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68B10A92"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46772692" w14:textId="6AEF6F9C" w:rsidTr="007523C9">
        <w:tc>
          <w:tcPr>
            <w:tcW w:w="2888" w:type="dxa"/>
            <w:vMerge/>
            <w:shd w:val="clear" w:color="auto" w:fill="D9E2F3" w:themeFill="accent1" w:themeFillTint="33"/>
            <w:vAlign w:val="center"/>
          </w:tcPr>
          <w:p w14:paraId="38F19599"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2704E50D"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01D3EEBB" w14:textId="33CF39F4"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2.1.4.5. Implementar procedimientos y sitios para la disposición de residuos peligrosos de los micro generadores (LGPGIR).</w:t>
            </w:r>
          </w:p>
        </w:tc>
        <w:tc>
          <w:tcPr>
            <w:tcW w:w="2060" w:type="dxa"/>
            <w:vAlign w:val="center"/>
          </w:tcPr>
          <w:p w14:paraId="3A7A2897" w14:textId="4EB4C2E2"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7B740C96"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2E13BE45"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7E999513"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6D7418B1" w14:textId="64F8FF33" w:rsidTr="007523C9">
        <w:tc>
          <w:tcPr>
            <w:tcW w:w="2888" w:type="dxa"/>
            <w:vMerge/>
            <w:shd w:val="clear" w:color="auto" w:fill="D9E2F3" w:themeFill="accent1" w:themeFillTint="33"/>
            <w:vAlign w:val="center"/>
          </w:tcPr>
          <w:p w14:paraId="16BDA32C"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restart"/>
            <w:vAlign w:val="center"/>
          </w:tcPr>
          <w:p w14:paraId="04297C65" w14:textId="40C83263" w:rsidR="00504570" w:rsidRPr="009D3E84" w:rsidRDefault="00504570" w:rsidP="00D05152">
            <w:pPr>
              <w:jc w:val="both"/>
              <w:rPr>
                <w:rFonts w:ascii="Arial" w:eastAsiaTheme="majorEastAsia" w:hAnsi="Arial" w:cs="Arial"/>
                <w:color w:val="000000" w:themeColor="text1"/>
                <w:kern w:val="24"/>
                <w:sz w:val="18"/>
                <w:szCs w:val="18"/>
              </w:rPr>
            </w:pPr>
            <w:r w:rsidRPr="009D3E84">
              <w:rPr>
                <w:rFonts w:ascii="Arial" w:eastAsiaTheme="majorEastAsia" w:hAnsi="Arial" w:cs="Arial"/>
                <w:color w:val="000000" w:themeColor="text1"/>
                <w:kern w:val="24"/>
                <w:sz w:val="18"/>
                <w:szCs w:val="18"/>
              </w:rPr>
              <w:t xml:space="preserve">2.1.5 </w:t>
            </w:r>
            <w:proofErr w:type="spellStart"/>
            <w:r w:rsidRPr="009D3E84">
              <w:rPr>
                <w:rFonts w:ascii="Arial" w:eastAsiaTheme="majorEastAsia" w:hAnsi="Arial" w:cs="Arial"/>
                <w:color w:val="000000" w:themeColor="text1"/>
                <w:kern w:val="24"/>
                <w:sz w:val="18"/>
                <w:szCs w:val="18"/>
              </w:rPr>
              <w:t>Eficientar</w:t>
            </w:r>
            <w:proofErr w:type="spellEnd"/>
            <w:r w:rsidRPr="009D3E84">
              <w:rPr>
                <w:rFonts w:ascii="Arial" w:eastAsiaTheme="majorEastAsia" w:hAnsi="Arial" w:cs="Arial"/>
                <w:color w:val="000000" w:themeColor="text1"/>
                <w:kern w:val="24"/>
                <w:sz w:val="18"/>
                <w:szCs w:val="18"/>
              </w:rPr>
              <w:t xml:space="preserve"> la coordinación institucional en la planeación y aplicación de recursos financieros para el saneamiento ambiental de la subcuenca.</w:t>
            </w:r>
          </w:p>
        </w:tc>
        <w:tc>
          <w:tcPr>
            <w:tcW w:w="4438" w:type="dxa"/>
            <w:tcBorders>
              <w:top w:val="single" w:sz="8" w:space="0" w:color="auto"/>
              <w:left w:val="nil"/>
              <w:bottom w:val="single" w:sz="8" w:space="0" w:color="auto"/>
              <w:right w:val="nil"/>
            </w:tcBorders>
            <w:shd w:val="clear" w:color="auto" w:fill="auto"/>
            <w:vAlign w:val="center"/>
          </w:tcPr>
          <w:p w14:paraId="4695E504" w14:textId="73966F67"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2.1.5.1. Diseñar los procedimientos de coordinación con los municipios, para la gestión y aplicación de recursos financieros en saneamiento ambiental.</w:t>
            </w:r>
          </w:p>
        </w:tc>
        <w:tc>
          <w:tcPr>
            <w:tcW w:w="2060" w:type="dxa"/>
            <w:vAlign w:val="center"/>
          </w:tcPr>
          <w:p w14:paraId="7F7F9860" w14:textId="35ED8ACC"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5D05977B" w14:textId="6A7C1990" w:rsidR="00504570" w:rsidRPr="000250C4" w:rsidRDefault="00504570" w:rsidP="000250C4">
            <w:pPr>
              <w:jc w:val="center"/>
              <w:rPr>
                <w:rFonts w:ascii="Arial" w:eastAsiaTheme="majorEastAsia" w:hAnsi="Arial" w:cs="Arial"/>
                <w:color w:val="0070C0"/>
                <w:kern w:val="24"/>
                <w:sz w:val="18"/>
                <w:szCs w:val="18"/>
              </w:rPr>
            </w:pPr>
          </w:p>
        </w:tc>
        <w:tc>
          <w:tcPr>
            <w:tcW w:w="3260" w:type="dxa"/>
            <w:vAlign w:val="center"/>
          </w:tcPr>
          <w:p w14:paraId="3A912638" w14:textId="07A54606" w:rsidR="00504570" w:rsidRPr="008F5B1C" w:rsidRDefault="00504570" w:rsidP="00D05152">
            <w:pPr>
              <w:jc w:val="both"/>
              <w:rPr>
                <w:rFonts w:ascii="Arial" w:eastAsiaTheme="majorEastAsia" w:hAnsi="Arial" w:cs="Arial"/>
                <w:color w:val="0070C0"/>
                <w:kern w:val="24"/>
                <w:sz w:val="18"/>
                <w:szCs w:val="18"/>
              </w:rPr>
            </w:pPr>
          </w:p>
        </w:tc>
        <w:tc>
          <w:tcPr>
            <w:tcW w:w="4253" w:type="dxa"/>
          </w:tcPr>
          <w:p w14:paraId="3F6326C3" w14:textId="77777777" w:rsidR="00504570" w:rsidRPr="008F5B1C" w:rsidRDefault="00504570" w:rsidP="00D05152">
            <w:pPr>
              <w:jc w:val="both"/>
              <w:rPr>
                <w:rFonts w:ascii="Arial" w:eastAsiaTheme="majorEastAsia" w:hAnsi="Arial" w:cs="Arial"/>
                <w:color w:val="0070C0"/>
                <w:kern w:val="24"/>
                <w:sz w:val="18"/>
                <w:szCs w:val="18"/>
              </w:rPr>
            </w:pPr>
          </w:p>
        </w:tc>
      </w:tr>
      <w:tr w:rsidR="00504570" w:rsidRPr="00781C4F" w14:paraId="009FA5DD" w14:textId="59D2DB82" w:rsidTr="007523C9">
        <w:tc>
          <w:tcPr>
            <w:tcW w:w="2888" w:type="dxa"/>
            <w:vMerge/>
            <w:shd w:val="clear" w:color="auto" w:fill="D9E2F3" w:themeFill="accent1" w:themeFillTint="33"/>
            <w:vAlign w:val="center"/>
          </w:tcPr>
          <w:p w14:paraId="16F4F994"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4F175857"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4DA4D693" w14:textId="6D3CC697"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2.1.5.2. Editar y difundir los procedimientos correspondientes haciéndolos objeto de seguimiento y evaluación.</w:t>
            </w:r>
          </w:p>
        </w:tc>
        <w:tc>
          <w:tcPr>
            <w:tcW w:w="2060" w:type="dxa"/>
            <w:vAlign w:val="center"/>
          </w:tcPr>
          <w:p w14:paraId="47C89E7E" w14:textId="2FD4381F"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7675207C" w14:textId="144B8258" w:rsidR="00504570" w:rsidRPr="00781C4F" w:rsidRDefault="00504570" w:rsidP="00B535FD">
            <w:pPr>
              <w:jc w:val="center"/>
              <w:rPr>
                <w:rFonts w:ascii="Arial" w:eastAsiaTheme="majorEastAsia" w:hAnsi="Arial" w:cs="Arial"/>
                <w:color w:val="000000" w:themeColor="text1"/>
                <w:kern w:val="24"/>
                <w:sz w:val="18"/>
                <w:szCs w:val="18"/>
              </w:rPr>
            </w:pPr>
          </w:p>
        </w:tc>
        <w:tc>
          <w:tcPr>
            <w:tcW w:w="3260" w:type="dxa"/>
            <w:vAlign w:val="center"/>
          </w:tcPr>
          <w:p w14:paraId="066C37A7" w14:textId="74F273A5" w:rsidR="00504570" w:rsidRPr="008F5B1C" w:rsidRDefault="00504570" w:rsidP="00D05152">
            <w:pPr>
              <w:jc w:val="both"/>
              <w:rPr>
                <w:rFonts w:ascii="Arial" w:eastAsiaTheme="majorEastAsia" w:hAnsi="Arial" w:cs="Arial"/>
                <w:color w:val="0070C0"/>
                <w:kern w:val="24"/>
                <w:sz w:val="18"/>
                <w:szCs w:val="18"/>
              </w:rPr>
            </w:pPr>
          </w:p>
        </w:tc>
        <w:tc>
          <w:tcPr>
            <w:tcW w:w="4253" w:type="dxa"/>
          </w:tcPr>
          <w:p w14:paraId="093BEDCF" w14:textId="77777777" w:rsidR="00504570" w:rsidRPr="008F5B1C" w:rsidRDefault="00504570" w:rsidP="00D05152">
            <w:pPr>
              <w:jc w:val="both"/>
              <w:rPr>
                <w:rFonts w:ascii="Arial" w:eastAsiaTheme="majorEastAsia" w:hAnsi="Arial" w:cs="Arial"/>
                <w:color w:val="0070C0"/>
                <w:kern w:val="24"/>
                <w:sz w:val="18"/>
                <w:szCs w:val="18"/>
              </w:rPr>
            </w:pPr>
          </w:p>
        </w:tc>
      </w:tr>
      <w:tr w:rsidR="00504570" w:rsidRPr="00781C4F" w14:paraId="513235B1" w14:textId="5B1EE109" w:rsidTr="007523C9">
        <w:tc>
          <w:tcPr>
            <w:tcW w:w="2888" w:type="dxa"/>
            <w:vMerge/>
            <w:shd w:val="clear" w:color="auto" w:fill="D9E2F3" w:themeFill="accent1" w:themeFillTint="33"/>
            <w:vAlign w:val="center"/>
          </w:tcPr>
          <w:p w14:paraId="34E8F2EA"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67BBC27D"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29211A31" w14:textId="4F9B7894" w:rsidR="00504570" w:rsidRPr="006F0550" w:rsidRDefault="00504570" w:rsidP="00D05152">
            <w:pPr>
              <w:ind w:left="-128"/>
              <w:jc w:val="both"/>
              <w:rPr>
                <w:rFonts w:ascii="Arial" w:eastAsiaTheme="majorEastAsia" w:hAnsi="Arial" w:cs="Arial"/>
                <w:color w:val="000000" w:themeColor="text1"/>
                <w:kern w:val="24"/>
                <w:sz w:val="18"/>
                <w:szCs w:val="18"/>
              </w:rPr>
            </w:pPr>
            <w:r w:rsidRPr="00781C4F">
              <w:rPr>
                <w:rFonts w:ascii="Arial" w:eastAsiaTheme="majorEastAsia" w:hAnsi="Arial" w:cs="Arial"/>
                <w:color w:val="000000" w:themeColor="text1"/>
                <w:kern w:val="24"/>
                <w:sz w:val="18"/>
                <w:szCs w:val="18"/>
              </w:rPr>
              <w:t>2.1.5.3. Integrar la cartera anual de proyectos de saneamiento ambiental y presentar ante el CCCO para su conocimiento y aprobación.</w:t>
            </w:r>
          </w:p>
        </w:tc>
        <w:tc>
          <w:tcPr>
            <w:tcW w:w="2060" w:type="dxa"/>
            <w:vAlign w:val="center"/>
          </w:tcPr>
          <w:p w14:paraId="75F6890A" w14:textId="7B79C20B"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0DF42A2A"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6B024587"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4AABF102"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26E887CA" w14:textId="4149B24B" w:rsidTr="007523C9">
        <w:tc>
          <w:tcPr>
            <w:tcW w:w="2888" w:type="dxa"/>
            <w:vMerge w:val="restart"/>
            <w:shd w:val="clear" w:color="auto" w:fill="D9E2F3" w:themeFill="accent1" w:themeFillTint="33"/>
            <w:vAlign w:val="center"/>
          </w:tcPr>
          <w:p w14:paraId="73D5EDE5" w14:textId="1A124E9B" w:rsidR="00504570" w:rsidRPr="006F0550" w:rsidRDefault="00504570" w:rsidP="00D05152">
            <w:pPr>
              <w:ind w:left="164" w:hanging="284"/>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t xml:space="preserve">2.2 </w:t>
            </w:r>
            <w:r w:rsidRPr="009D3E84">
              <w:rPr>
                <w:rFonts w:ascii="Arial" w:eastAsiaTheme="majorEastAsia" w:hAnsi="Arial" w:cs="Arial"/>
                <w:color w:val="000000" w:themeColor="text1"/>
                <w:kern w:val="24"/>
                <w:sz w:val="18"/>
                <w:szCs w:val="18"/>
              </w:rPr>
              <w:t>Fomentar el desarrollo e implementación de Sistemas Integrales de Gestión Ambiental Municipal (SIGAM) en la subcuenca Atoyac – Oaxaca de Juárez</w:t>
            </w:r>
          </w:p>
        </w:tc>
        <w:tc>
          <w:tcPr>
            <w:tcW w:w="2521" w:type="dxa"/>
            <w:vAlign w:val="center"/>
          </w:tcPr>
          <w:p w14:paraId="711472A2" w14:textId="6BE82F10" w:rsidR="00504570" w:rsidRPr="00781C4F" w:rsidRDefault="00504570" w:rsidP="00D05152">
            <w:pPr>
              <w:ind w:left="318" w:hanging="425"/>
              <w:jc w:val="both"/>
              <w:rPr>
                <w:rFonts w:ascii="Arial" w:eastAsiaTheme="majorEastAsia" w:hAnsi="Arial" w:cs="Arial"/>
                <w:color w:val="000000" w:themeColor="text1"/>
                <w:kern w:val="24"/>
                <w:sz w:val="18"/>
                <w:szCs w:val="18"/>
              </w:rPr>
            </w:pPr>
            <w:r w:rsidRPr="009D3E84">
              <w:rPr>
                <w:rFonts w:ascii="Arial" w:eastAsiaTheme="majorEastAsia" w:hAnsi="Arial" w:cs="Arial"/>
                <w:color w:val="000000" w:themeColor="text1"/>
                <w:kern w:val="24"/>
                <w:sz w:val="18"/>
                <w:szCs w:val="18"/>
              </w:rPr>
              <w:t>2.2.1 Elaborar el inventario de municipios que cuentan con Sistemas Integrales de Gestión Ambiental Municipal (SIGAM).</w:t>
            </w:r>
          </w:p>
        </w:tc>
        <w:tc>
          <w:tcPr>
            <w:tcW w:w="4438" w:type="dxa"/>
            <w:tcBorders>
              <w:top w:val="single" w:sz="8" w:space="0" w:color="auto"/>
              <w:left w:val="nil"/>
              <w:bottom w:val="single" w:sz="8" w:space="0" w:color="auto"/>
              <w:right w:val="nil"/>
            </w:tcBorders>
            <w:shd w:val="clear" w:color="auto" w:fill="auto"/>
            <w:vAlign w:val="center"/>
          </w:tcPr>
          <w:p w14:paraId="387EA837" w14:textId="78686137" w:rsidR="00504570" w:rsidRPr="006F0550" w:rsidRDefault="00504570" w:rsidP="00D05152">
            <w:pPr>
              <w:ind w:left="-128"/>
              <w:jc w:val="both"/>
              <w:rPr>
                <w:rFonts w:ascii="Arial" w:eastAsiaTheme="majorEastAsia" w:hAnsi="Arial" w:cs="Arial"/>
                <w:color w:val="000000" w:themeColor="text1"/>
                <w:kern w:val="24"/>
                <w:sz w:val="18"/>
                <w:szCs w:val="18"/>
              </w:rPr>
            </w:pPr>
            <w:r w:rsidRPr="009D3E84">
              <w:rPr>
                <w:rFonts w:ascii="Arial" w:eastAsiaTheme="majorEastAsia" w:hAnsi="Arial" w:cs="Arial"/>
                <w:color w:val="000000" w:themeColor="text1"/>
                <w:kern w:val="24"/>
                <w:sz w:val="18"/>
                <w:szCs w:val="18"/>
              </w:rPr>
              <w:t>2.2.1.1 Solicitar a los municipios concurrentes, la información sobre SIGAM existentes y necesidades de capacitación (determinación de línea base).</w:t>
            </w:r>
          </w:p>
        </w:tc>
        <w:tc>
          <w:tcPr>
            <w:tcW w:w="2060" w:type="dxa"/>
            <w:vAlign w:val="center"/>
          </w:tcPr>
          <w:p w14:paraId="6E080717" w14:textId="09161676"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504F7A3"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6A9D12D6"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4349B58C"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0BE5C36A" w14:textId="7DC68E94" w:rsidTr="007523C9">
        <w:tc>
          <w:tcPr>
            <w:tcW w:w="2888" w:type="dxa"/>
            <w:vMerge/>
            <w:shd w:val="clear" w:color="auto" w:fill="D9E2F3" w:themeFill="accent1" w:themeFillTint="33"/>
            <w:vAlign w:val="center"/>
          </w:tcPr>
          <w:p w14:paraId="1419D83E"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restart"/>
            <w:vAlign w:val="center"/>
          </w:tcPr>
          <w:p w14:paraId="3E899000" w14:textId="18744D5A" w:rsidR="00504570" w:rsidRPr="00781C4F" w:rsidRDefault="00504570" w:rsidP="00D05152">
            <w:pPr>
              <w:ind w:left="318" w:hanging="425"/>
              <w:jc w:val="both"/>
              <w:rPr>
                <w:rFonts w:ascii="Arial" w:eastAsiaTheme="majorEastAsia" w:hAnsi="Arial" w:cs="Arial"/>
                <w:color w:val="000000" w:themeColor="text1"/>
                <w:kern w:val="24"/>
                <w:sz w:val="18"/>
                <w:szCs w:val="18"/>
              </w:rPr>
            </w:pPr>
            <w:r w:rsidRPr="009D3E84">
              <w:rPr>
                <w:rFonts w:ascii="Arial" w:eastAsiaTheme="majorEastAsia" w:hAnsi="Arial" w:cs="Arial"/>
                <w:color w:val="000000" w:themeColor="text1"/>
                <w:kern w:val="24"/>
                <w:sz w:val="18"/>
                <w:szCs w:val="18"/>
              </w:rPr>
              <w:t>2.2.2 Elaborar un programa de capacitación para las autoridades municipales, para el desarrollo de sus sistemas de gestión ambiental.</w:t>
            </w:r>
          </w:p>
        </w:tc>
        <w:tc>
          <w:tcPr>
            <w:tcW w:w="4438" w:type="dxa"/>
            <w:tcBorders>
              <w:top w:val="single" w:sz="8" w:space="0" w:color="auto"/>
              <w:left w:val="nil"/>
              <w:bottom w:val="single" w:sz="8" w:space="0" w:color="auto"/>
              <w:right w:val="nil"/>
            </w:tcBorders>
            <w:shd w:val="clear" w:color="auto" w:fill="auto"/>
            <w:vAlign w:val="center"/>
          </w:tcPr>
          <w:p w14:paraId="3E6622CC" w14:textId="4BB88197" w:rsidR="00504570" w:rsidRPr="006F0550" w:rsidRDefault="00504570" w:rsidP="00D05152">
            <w:pPr>
              <w:ind w:left="-128"/>
              <w:jc w:val="both"/>
              <w:rPr>
                <w:rFonts w:ascii="Arial" w:eastAsiaTheme="majorEastAsia" w:hAnsi="Arial" w:cs="Arial"/>
                <w:color w:val="000000" w:themeColor="text1"/>
                <w:kern w:val="24"/>
                <w:sz w:val="18"/>
                <w:szCs w:val="18"/>
              </w:rPr>
            </w:pPr>
            <w:r w:rsidRPr="009D3E84">
              <w:rPr>
                <w:rFonts w:ascii="Arial" w:eastAsiaTheme="majorEastAsia" w:hAnsi="Arial" w:cs="Arial"/>
                <w:color w:val="000000" w:themeColor="text1"/>
                <w:kern w:val="24"/>
                <w:sz w:val="18"/>
                <w:szCs w:val="18"/>
              </w:rPr>
              <w:t>2.2.2.1. Convocar a las instituciones de estudios superiores IES y SCO a la participación para el diseño de contenidos del programa de capacitación.</w:t>
            </w:r>
          </w:p>
        </w:tc>
        <w:tc>
          <w:tcPr>
            <w:tcW w:w="2060" w:type="dxa"/>
            <w:vAlign w:val="center"/>
          </w:tcPr>
          <w:p w14:paraId="6F51BAEE" w14:textId="53479600"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2D7D3FF6" w14:textId="502E9DCB"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390B91D1" w14:textId="2F686716"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4558B1FC"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1F41BAFD" w14:textId="76B0F1E0" w:rsidTr="007523C9">
        <w:tc>
          <w:tcPr>
            <w:tcW w:w="2888" w:type="dxa"/>
            <w:vMerge/>
            <w:shd w:val="clear" w:color="auto" w:fill="D9E2F3" w:themeFill="accent1" w:themeFillTint="33"/>
            <w:vAlign w:val="center"/>
          </w:tcPr>
          <w:p w14:paraId="2EABF1F2"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156D9015"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273D2DD4" w14:textId="00506A0E" w:rsidR="00504570" w:rsidRPr="006F0550" w:rsidRDefault="00504570" w:rsidP="00D05152">
            <w:pPr>
              <w:ind w:left="-128"/>
              <w:jc w:val="both"/>
              <w:rPr>
                <w:rFonts w:ascii="Arial" w:eastAsiaTheme="majorEastAsia" w:hAnsi="Arial" w:cs="Arial"/>
                <w:color w:val="000000" w:themeColor="text1"/>
                <w:kern w:val="24"/>
                <w:sz w:val="18"/>
                <w:szCs w:val="18"/>
              </w:rPr>
            </w:pPr>
            <w:r w:rsidRPr="009D3E84">
              <w:rPr>
                <w:rFonts w:ascii="Arial" w:eastAsiaTheme="majorEastAsia" w:hAnsi="Arial" w:cs="Arial"/>
                <w:color w:val="000000" w:themeColor="text1"/>
                <w:kern w:val="24"/>
                <w:sz w:val="18"/>
                <w:szCs w:val="18"/>
              </w:rPr>
              <w:t>2.2.2.2. Elaborar agenda de capacitación con IES y SCO para su colaboración en el desarrollo del programa.</w:t>
            </w:r>
          </w:p>
        </w:tc>
        <w:tc>
          <w:tcPr>
            <w:tcW w:w="2060" w:type="dxa"/>
            <w:vAlign w:val="center"/>
          </w:tcPr>
          <w:p w14:paraId="7113DA55" w14:textId="7FD80F90"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21ABD130" w14:textId="7C526420"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5784DDE7" w14:textId="2B1CF574"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7D3C1CB3"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3758C66C" w14:textId="062608D3" w:rsidTr="007523C9">
        <w:tc>
          <w:tcPr>
            <w:tcW w:w="2888" w:type="dxa"/>
            <w:vMerge/>
            <w:shd w:val="clear" w:color="auto" w:fill="D9E2F3" w:themeFill="accent1" w:themeFillTint="33"/>
            <w:vAlign w:val="center"/>
          </w:tcPr>
          <w:p w14:paraId="663F8D3E"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restart"/>
            <w:vAlign w:val="center"/>
          </w:tcPr>
          <w:p w14:paraId="2F1A7857" w14:textId="6320106C" w:rsidR="00504570" w:rsidRPr="00781C4F" w:rsidRDefault="00504570" w:rsidP="00D05152">
            <w:pPr>
              <w:ind w:left="318" w:hanging="425"/>
              <w:jc w:val="both"/>
              <w:rPr>
                <w:rFonts w:ascii="Arial" w:eastAsiaTheme="majorEastAsia" w:hAnsi="Arial" w:cs="Arial"/>
                <w:color w:val="000000" w:themeColor="text1"/>
                <w:kern w:val="24"/>
                <w:sz w:val="18"/>
                <w:szCs w:val="18"/>
              </w:rPr>
            </w:pPr>
            <w:r w:rsidRPr="009D3E84">
              <w:rPr>
                <w:rFonts w:ascii="Arial" w:eastAsiaTheme="majorEastAsia" w:hAnsi="Arial" w:cs="Arial"/>
                <w:color w:val="000000" w:themeColor="text1"/>
                <w:kern w:val="24"/>
                <w:sz w:val="18"/>
                <w:szCs w:val="18"/>
              </w:rPr>
              <w:t xml:space="preserve">2.2.3. Desarrollar la estructura del SIGAM y la </w:t>
            </w:r>
            <w:proofErr w:type="spellStart"/>
            <w:r w:rsidRPr="009D3E84">
              <w:rPr>
                <w:rFonts w:ascii="Arial" w:eastAsiaTheme="majorEastAsia" w:hAnsi="Arial" w:cs="Arial"/>
                <w:color w:val="000000" w:themeColor="text1"/>
                <w:kern w:val="24"/>
                <w:sz w:val="18"/>
                <w:szCs w:val="18"/>
              </w:rPr>
              <w:t>transectorización</w:t>
            </w:r>
            <w:proofErr w:type="spellEnd"/>
            <w:r w:rsidRPr="009D3E84">
              <w:rPr>
                <w:rFonts w:ascii="Arial" w:eastAsiaTheme="majorEastAsia" w:hAnsi="Arial" w:cs="Arial"/>
                <w:color w:val="000000" w:themeColor="text1"/>
                <w:kern w:val="24"/>
                <w:sz w:val="18"/>
                <w:szCs w:val="18"/>
              </w:rPr>
              <w:t xml:space="preserve"> ambiental en todas las áreas del municipio.</w:t>
            </w:r>
          </w:p>
        </w:tc>
        <w:tc>
          <w:tcPr>
            <w:tcW w:w="4438" w:type="dxa"/>
            <w:tcBorders>
              <w:top w:val="single" w:sz="8" w:space="0" w:color="auto"/>
              <w:left w:val="nil"/>
              <w:bottom w:val="single" w:sz="8" w:space="0" w:color="auto"/>
              <w:right w:val="nil"/>
            </w:tcBorders>
            <w:shd w:val="clear" w:color="auto" w:fill="auto"/>
            <w:vAlign w:val="center"/>
          </w:tcPr>
          <w:p w14:paraId="25875BE7" w14:textId="4CCB57B6" w:rsidR="00504570" w:rsidRPr="006F0550" w:rsidRDefault="00504570" w:rsidP="00D05152">
            <w:pPr>
              <w:ind w:left="-128"/>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2.2.3.1. Elaborar matriz de avances por municipio en la integración de su SIGAM.</w:t>
            </w:r>
          </w:p>
        </w:tc>
        <w:tc>
          <w:tcPr>
            <w:tcW w:w="2060" w:type="dxa"/>
            <w:vAlign w:val="center"/>
          </w:tcPr>
          <w:p w14:paraId="54DD6C88" w14:textId="1EDA15E7"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D997F69"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14B9CF77"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7C2D3BA0"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2E94F79A" w14:textId="6E555312" w:rsidTr="007523C9">
        <w:tc>
          <w:tcPr>
            <w:tcW w:w="2888" w:type="dxa"/>
            <w:vMerge/>
            <w:shd w:val="clear" w:color="auto" w:fill="D9E2F3" w:themeFill="accent1" w:themeFillTint="33"/>
            <w:vAlign w:val="center"/>
          </w:tcPr>
          <w:p w14:paraId="0EB264D9"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6CD3A4E2"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0E6959F5" w14:textId="2FF0B7A9" w:rsidR="00504570" w:rsidRPr="006F0550" w:rsidRDefault="00504570" w:rsidP="00D05152">
            <w:pPr>
              <w:ind w:left="-128"/>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2.2.3.2. Diseñar la estructura del SIGAM y sus elementos (normativo, programático, financiero, operativo. Educación ambiental y de participación social), en función de sus necesidades y contexto y con la participación de todas las áreas del municipio.</w:t>
            </w:r>
          </w:p>
        </w:tc>
        <w:tc>
          <w:tcPr>
            <w:tcW w:w="2060" w:type="dxa"/>
            <w:vAlign w:val="center"/>
          </w:tcPr>
          <w:p w14:paraId="7AACB62F" w14:textId="2F870BDF"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ED63364"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0A7E6929"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5A60D3BF"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4024886B" w14:textId="4FA82A1E" w:rsidTr="007523C9">
        <w:tc>
          <w:tcPr>
            <w:tcW w:w="2888" w:type="dxa"/>
            <w:vMerge/>
            <w:shd w:val="clear" w:color="auto" w:fill="D9E2F3" w:themeFill="accent1" w:themeFillTint="33"/>
            <w:vAlign w:val="center"/>
          </w:tcPr>
          <w:p w14:paraId="55AF180D"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393A86E3"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155575FA" w14:textId="40C2A05E" w:rsidR="00504570" w:rsidRPr="006F0550" w:rsidRDefault="00504570" w:rsidP="00D05152">
            <w:pPr>
              <w:ind w:left="-128"/>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2.2.3.3. Programar los recursos necesarios para el desarrollo de los trabajos de construcción de la estructura del SIGAM, con la participación de todas las áreas del municipio.</w:t>
            </w:r>
          </w:p>
        </w:tc>
        <w:tc>
          <w:tcPr>
            <w:tcW w:w="2060" w:type="dxa"/>
            <w:vAlign w:val="center"/>
          </w:tcPr>
          <w:p w14:paraId="0A9BC48D" w14:textId="6ADF3264"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14D008B4"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0BEA8CB4"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016491AD"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218799A3" w14:textId="0A3545FC" w:rsidTr="007523C9">
        <w:tc>
          <w:tcPr>
            <w:tcW w:w="2888" w:type="dxa"/>
            <w:vMerge/>
            <w:shd w:val="clear" w:color="auto" w:fill="D9E2F3" w:themeFill="accent1" w:themeFillTint="33"/>
            <w:vAlign w:val="center"/>
          </w:tcPr>
          <w:p w14:paraId="53A63BDD"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restart"/>
            <w:vAlign w:val="center"/>
          </w:tcPr>
          <w:p w14:paraId="2B535CB6" w14:textId="5D22DC89" w:rsidR="00504570" w:rsidRPr="00781C4F" w:rsidRDefault="00504570" w:rsidP="00D05152">
            <w:pPr>
              <w:ind w:left="318" w:hanging="425"/>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2.2.4. Establecer los Sistemas de Gestión ambiental municipal y ejecutar las acciones que de ello se deriven.</w:t>
            </w:r>
          </w:p>
        </w:tc>
        <w:tc>
          <w:tcPr>
            <w:tcW w:w="4438" w:type="dxa"/>
            <w:tcBorders>
              <w:top w:val="single" w:sz="8" w:space="0" w:color="auto"/>
              <w:left w:val="nil"/>
              <w:bottom w:val="single" w:sz="8" w:space="0" w:color="auto"/>
              <w:right w:val="nil"/>
            </w:tcBorders>
            <w:shd w:val="clear" w:color="auto" w:fill="auto"/>
            <w:vAlign w:val="center"/>
          </w:tcPr>
          <w:p w14:paraId="38187A46" w14:textId="195FC6F5" w:rsidR="00504570" w:rsidRPr="006F0550" w:rsidRDefault="00504570" w:rsidP="00D05152">
            <w:pPr>
              <w:ind w:left="-128"/>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2.2.4.1. Instalar el Consejo Municipal de Ecología y el Comité de Gestión Municipal.</w:t>
            </w:r>
          </w:p>
        </w:tc>
        <w:tc>
          <w:tcPr>
            <w:tcW w:w="2060" w:type="dxa"/>
            <w:vAlign w:val="center"/>
          </w:tcPr>
          <w:p w14:paraId="1E17A633" w14:textId="0F9D1201"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0C4FB30B"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68946F88"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38CA8780"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52939E9C" w14:textId="4CBD0C42" w:rsidTr="007523C9">
        <w:tc>
          <w:tcPr>
            <w:tcW w:w="2888" w:type="dxa"/>
            <w:vMerge/>
            <w:shd w:val="clear" w:color="auto" w:fill="D9E2F3" w:themeFill="accent1" w:themeFillTint="33"/>
            <w:vAlign w:val="center"/>
          </w:tcPr>
          <w:p w14:paraId="55D355BC"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278CE2DE"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62E822C2" w14:textId="0A605962" w:rsidR="00504570" w:rsidRPr="006F0550" w:rsidRDefault="00504570" w:rsidP="00D05152">
            <w:pPr>
              <w:ind w:left="-128"/>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2.2.4.2. Elaborar el Programa Anual Municipal (PAM) del SIGAM.</w:t>
            </w:r>
          </w:p>
        </w:tc>
        <w:tc>
          <w:tcPr>
            <w:tcW w:w="2060" w:type="dxa"/>
            <w:vAlign w:val="center"/>
          </w:tcPr>
          <w:p w14:paraId="7E8A4A95" w14:textId="17C86497"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1A5C3BBB"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5F6C2350"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0B8C1E8A"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47DF6B56" w14:textId="197C5074" w:rsidTr="007523C9">
        <w:tc>
          <w:tcPr>
            <w:tcW w:w="2888" w:type="dxa"/>
            <w:vMerge/>
            <w:shd w:val="clear" w:color="auto" w:fill="D9E2F3" w:themeFill="accent1" w:themeFillTint="33"/>
            <w:vAlign w:val="center"/>
          </w:tcPr>
          <w:p w14:paraId="2C649167"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Merge/>
            <w:vAlign w:val="center"/>
          </w:tcPr>
          <w:p w14:paraId="292AF163"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6F7B3C0D" w14:textId="2D51B6CE" w:rsidR="00504570" w:rsidRPr="006F0550" w:rsidRDefault="00504570" w:rsidP="00D05152">
            <w:pPr>
              <w:ind w:left="-128"/>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2.2.4.3 Conformar el Comité Ambiental Ciudadano (CAC).</w:t>
            </w:r>
          </w:p>
        </w:tc>
        <w:tc>
          <w:tcPr>
            <w:tcW w:w="2060" w:type="dxa"/>
            <w:vAlign w:val="center"/>
          </w:tcPr>
          <w:p w14:paraId="65BBBDCD" w14:textId="5B9A663C" w:rsidR="00504570" w:rsidRPr="00781C4F" w:rsidRDefault="00504570" w:rsidP="00D05152">
            <w:pPr>
              <w:jc w:val="both"/>
              <w:rPr>
                <w:rFonts w:ascii="Arial" w:eastAsiaTheme="majorEastAsia" w:hAnsi="Arial" w:cs="Arial"/>
                <w:color w:val="000000" w:themeColor="text1"/>
                <w:kern w:val="24"/>
                <w:sz w:val="18"/>
                <w:szCs w:val="18"/>
              </w:rPr>
            </w:pPr>
            <w:r w:rsidRPr="00312DB0">
              <w:rPr>
                <w:rFonts w:ascii="Arial" w:eastAsiaTheme="majorEastAsia" w:hAnsi="Arial" w:cs="Arial"/>
                <w:color w:val="000000" w:themeColor="text1"/>
                <w:kern w:val="24"/>
                <w:sz w:val="18"/>
                <w:szCs w:val="18"/>
              </w:rPr>
              <w:t>Municipios</w:t>
            </w:r>
          </w:p>
        </w:tc>
        <w:tc>
          <w:tcPr>
            <w:tcW w:w="3402" w:type="dxa"/>
            <w:vAlign w:val="center"/>
          </w:tcPr>
          <w:p w14:paraId="6E6D3DB5"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6FE53998"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51272E15"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2E4F81C8" w14:textId="671FC174" w:rsidTr="007523C9">
        <w:tc>
          <w:tcPr>
            <w:tcW w:w="2888" w:type="dxa"/>
            <w:vMerge/>
            <w:shd w:val="clear" w:color="auto" w:fill="D9E2F3" w:themeFill="accent1" w:themeFillTint="33"/>
            <w:vAlign w:val="center"/>
          </w:tcPr>
          <w:p w14:paraId="4B5C2E0C"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Align w:val="center"/>
          </w:tcPr>
          <w:p w14:paraId="2A5F4EF0" w14:textId="5762D675" w:rsidR="00504570" w:rsidRPr="00DE069A" w:rsidRDefault="00504570" w:rsidP="00D05152">
            <w:pPr>
              <w:ind w:left="318" w:hanging="425"/>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2.2.5. Impulsar el establecimiento de “acuerdos intermunicipales” para atender la problemática ambiental común y relacionada por acciones de vecindad.</w:t>
            </w:r>
          </w:p>
        </w:tc>
        <w:tc>
          <w:tcPr>
            <w:tcW w:w="4438" w:type="dxa"/>
            <w:tcBorders>
              <w:top w:val="single" w:sz="8" w:space="0" w:color="auto"/>
              <w:left w:val="nil"/>
              <w:bottom w:val="single" w:sz="8" w:space="0" w:color="auto"/>
              <w:right w:val="nil"/>
            </w:tcBorders>
            <w:shd w:val="clear" w:color="auto" w:fill="auto"/>
            <w:vAlign w:val="center"/>
          </w:tcPr>
          <w:p w14:paraId="25641918" w14:textId="77777777" w:rsidR="00504570" w:rsidRPr="006F0550" w:rsidRDefault="00504570" w:rsidP="00D05152">
            <w:pPr>
              <w:ind w:left="-128"/>
              <w:jc w:val="both"/>
              <w:rPr>
                <w:rFonts w:ascii="Arial" w:eastAsiaTheme="majorEastAsia" w:hAnsi="Arial" w:cs="Arial"/>
                <w:color w:val="000000" w:themeColor="text1"/>
                <w:kern w:val="24"/>
                <w:sz w:val="18"/>
                <w:szCs w:val="18"/>
              </w:rPr>
            </w:pPr>
          </w:p>
        </w:tc>
        <w:tc>
          <w:tcPr>
            <w:tcW w:w="2060" w:type="dxa"/>
            <w:vAlign w:val="center"/>
          </w:tcPr>
          <w:p w14:paraId="0C236146" w14:textId="7309CE96" w:rsidR="00504570" w:rsidRPr="0092077E"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4576CB5" w14:textId="7DC7BF7B"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68F23105"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484D7993"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43BB83FA" w14:textId="5F3DCE99" w:rsidTr="007523C9">
        <w:tc>
          <w:tcPr>
            <w:tcW w:w="2888" w:type="dxa"/>
            <w:vMerge/>
            <w:shd w:val="clear" w:color="auto" w:fill="D9E2F3" w:themeFill="accent1" w:themeFillTint="33"/>
            <w:vAlign w:val="center"/>
          </w:tcPr>
          <w:p w14:paraId="7592613D"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Align w:val="center"/>
          </w:tcPr>
          <w:p w14:paraId="0BA9572D" w14:textId="05CA3B05" w:rsidR="00504570" w:rsidRPr="00DE069A" w:rsidRDefault="00504570" w:rsidP="00D05152">
            <w:pPr>
              <w:ind w:left="318" w:hanging="425"/>
              <w:jc w:val="both"/>
              <w:rPr>
                <w:rFonts w:ascii="Arial" w:eastAsiaTheme="majorEastAsia" w:hAnsi="Arial" w:cs="Arial"/>
                <w:color w:val="000000" w:themeColor="text1"/>
                <w:kern w:val="24"/>
                <w:sz w:val="18"/>
                <w:szCs w:val="18"/>
              </w:rPr>
            </w:pPr>
            <w:r w:rsidRPr="00DE069A">
              <w:rPr>
                <w:rFonts w:ascii="Arial" w:eastAsiaTheme="majorEastAsia" w:hAnsi="Arial" w:cs="Arial"/>
                <w:color w:val="000000" w:themeColor="text1"/>
                <w:kern w:val="24"/>
                <w:sz w:val="18"/>
                <w:szCs w:val="18"/>
              </w:rPr>
              <w:t>2.2.6. Impulsar el desarrollo de congresos anuales intermunicipales, para compartir las buenas prácticas ambientales (</w:t>
            </w:r>
            <w:proofErr w:type="spellStart"/>
            <w:r w:rsidRPr="00DE069A">
              <w:rPr>
                <w:rFonts w:ascii="Arial" w:eastAsiaTheme="majorEastAsia" w:hAnsi="Arial" w:cs="Arial"/>
                <w:color w:val="000000" w:themeColor="text1"/>
                <w:kern w:val="24"/>
                <w:sz w:val="18"/>
                <w:szCs w:val="18"/>
              </w:rPr>
              <w:t>BPA’s</w:t>
            </w:r>
            <w:proofErr w:type="spellEnd"/>
            <w:r w:rsidRPr="00DE069A">
              <w:rPr>
                <w:rFonts w:ascii="Arial" w:eastAsiaTheme="majorEastAsia" w:hAnsi="Arial" w:cs="Arial"/>
                <w:color w:val="000000" w:themeColor="text1"/>
                <w:kern w:val="24"/>
                <w:sz w:val="18"/>
                <w:szCs w:val="18"/>
              </w:rPr>
              <w:t xml:space="preserve">) implementadas en sus municipios y buscar los mecanismos para incentivar la mejor actuación municipal en materia ambiental. </w:t>
            </w:r>
          </w:p>
        </w:tc>
        <w:tc>
          <w:tcPr>
            <w:tcW w:w="4438" w:type="dxa"/>
            <w:tcBorders>
              <w:top w:val="single" w:sz="8" w:space="0" w:color="auto"/>
              <w:left w:val="nil"/>
              <w:bottom w:val="single" w:sz="8" w:space="0" w:color="auto"/>
              <w:right w:val="nil"/>
            </w:tcBorders>
            <w:shd w:val="clear" w:color="auto" w:fill="auto"/>
            <w:vAlign w:val="center"/>
          </w:tcPr>
          <w:p w14:paraId="7A82101E" w14:textId="77777777" w:rsidR="00504570" w:rsidRPr="006F0550" w:rsidRDefault="00504570" w:rsidP="00D05152">
            <w:pPr>
              <w:ind w:left="-128"/>
              <w:jc w:val="both"/>
              <w:rPr>
                <w:rFonts w:ascii="Arial" w:eastAsiaTheme="majorEastAsia" w:hAnsi="Arial" w:cs="Arial"/>
                <w:color w:val="000000" w:themeColor="text1"/>
                <w:kern w:val="24"/>
                <w:sz w:val="18"/>
                <w:szCs w:val="18"/>
              </w:rPr>
            </w:pPr>
          </w:p>
        </w:tc>
        <w:tc>
          <w:tcPr>
            <w:tcW w:w="2060" w:type="dxa"/>
            <w:vAlign w:val="center"/>
          </w:tcPr>
          <w:p w14:paraId="6AB146A2" w14:textId="7BC49BDB" w:rsidR="00504570" w:rsidRPr="0092077E"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2DEF98E2" w14:textId="5A4748E7" w:rsidR="00504570" w:rsidRPr="00781C4F" w:rsidRDefault="00504570" w:rsidP="00D05152">
            <w:pPr>
              <w:jc w:val="both"/>
              <w:rPr>
                <w:rFonts w:ascii="Arial" w:eastAsiaTheme="majorEastAsia" w:hAnsi="Arial" w:cs="Arial"/>
                <w:color w:val="000000" w:themeColor="text1"/>
                <w:kern w:val="24"/>
                <w:sz w:val="18"/>
                <w:szCs w:val="18"/>
              </w:rPr>
            </w:pPr>
          </w:p>
        </w:tc>
        <w:tc>
          <w:tcPr>
            <w:tcW w:w="3260" w:type="dxa"/>
            <w:vAlign w:val="center"/>
          </w:tcPr>
          <w:p w14:paraId="5BC8DC62" w14:textId="77777777" w:rsidR="00504570" w:rsidRPr="00781C4F" w:rsidRDefault="00504570" w:rsidP="00D05152">
            <w:pPr>
              <w:jc w:val="both"/>
              <w:rPr>
                <w:rFonts w:ascii="Arial" w:eastAsiaTheme="majorEastAsia" w:hAnsi="Arial" w:cs="Arial"/>
                <w:color w:val="000000" w:themeColor="text1"/>
                <w:kern w:val="24"/>
                <w:sz w:val="18"/>
                <w:szCs w:val="18"/>
              </w:rPr>
            </w:pPr>
          </w:p>
        </w:tc>
        <w:tc>
          <w:tcPr>
            <w:tcW w:w="4253" w:type="dxa"/>
          </w:tcPr>
          <w:p w14:paraId="612BA763" w14:textId="77777777" w:rsidR="00504570" w:rsidRPr="00781C4F" w:rsidRDefault="00504570" w:rsidP="00D05152">
            <w:pPr>
              <w:jc w:val="both"/>
              <w:rPr>
                <w:rFonts w:ascii="Arial" w:eastAsiaTheme="majorEastAsia" w:hAnsi="Arial" w:cs="Arial"/>
                <w:color w:val="000000" w:themeColor="text1"/>
                <w:kern w:val="24"/>
                <w:sz w:val="18"/>
                <w:szCs w:val="18"/>
              </w:rPr>
            </w:pPr>
          </w:p>
        </w:tc>
      </w:tr>
      <w:tr w:rsidR="00504570" w:rsidRPr="00781C4F" w14:paraId="29CDC798" w14:textId="62C158B4" w:rsidTr="007523C9">
        <w:tc>
          <w:tcPr>
            <w:tcW w:w="2888" w:type="dxa"/>
            <w:vMerge w:val="restart"/>
            <w:shd w:val="clear" w:color="auto" w:fill="D9E2F3" w:themeFill="accent1" w:themeFillTint="33"/>
            <w:vAlign w:val="center"/>
          </w:tcPr>
          <w:p w14:paraId="36C2F5E3" w14:textId="32E4923F" w:rsidR="00504570" w:rsidRPr="006F0550" w:rsidRDefault="00504570" w:rsidP="00D05152">
            <w:pPr>
              <w:ind w:left="164" w:hanging="284"/>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t xml:space="preserve">2.3 </w:t>
            </w:r>
            <w:r w:rsidRPr="00DE069A">
              <w:rPr>
                <w:rFonts w:ascii="Arial" w:eastAsiaTheme="majorEastAsia" w:hAnsi="Arial" w:cs="Arial"/>
                <w:color w:val="000000" w:themeColor="text1"/>
                <w:kern w:val="24"/>
                <w:sz w:val="18"/>
                <w:szCs w:val="18"/>
              </w:rPr>
              <w:t>Apoyar la realización de Programas de Ordenamientos Territoriales de desarrollo urbano municipal (POTUR) de la zona metropolitana y municipios en la subcuenca.</w:t>
            </w:r>
          </w:p>
        </w:tc>
        <w:tc>
          <w:tcPr>
            <w:tcW w:w="2521" w:type="dxa"/>
            <w:vAlign w:val="center"/>
          </w:tcPr>
          <w:p w14:paraId="705FD350" w14:textId="5AB18237" w:rsidR="00504570" w:rsidRPr="00781C4F" w:rsidRDefault="00504570" w:rsidP="00D05152">
            <w:pPr>
              <w:ind w:left="460" w:hanging="567"/>
              <w:jc w:val="both"/>
              <w:rPr>
                <w:rFonts w:ascii="Arial" w:eastAsiaTheme="majorEastAsia" w:hAnsi="Arial" w:cs="Arial"/>
                <w:color w:val="000000" w:themeColor="text1"/>
                <w:kern w:val="24"/>
                <w:sz w:val="18"/>
                <w:szCs w:val="18"/>
              </w:rPr>
            </w:pPr>
            <w:r w:rsidRPr="003E610B">
              <w:rPr>
                <w:rFonts w:ascii="Arial" w:eastAsiaTheme="majorEastAsia" w:hAnsi="Arial" w:cs="Arial"/>
                <w:color w:val="000000" w:themeColor="text1"/>
                <w:kern w:val="24"/>
                <w:sz w:val="18"/>
                <w:szCs w:val="18"/>
              </w:rPr>
              <w:t>2.3.1. Convocar a las instancias federales y estatales para el análisis conjunto, sobre el desarrollo de un POTUR de la zona metropolitana y los recursos necesarios.</w:t>
            </w:r>
          </w:p>
        </w:tc>
        <w:tc>
          <w:tcPr>
            <w:tcW w:w="4438" w:type="dxa"/>
            <w:tcBorders>
              <w:top w:val="single" w:sz="8" w:space="0" w:color="auto"/>
              <w:left w:val="nil"/>
              <w:bottom w:val="single" w:sz="8" w:space="0" w:color="auto"/>
              <w:right w:val="nil"/>
            </w:tcBorders>
            <w:shd w:val="clear" w:color="auto" w:fill="auto"/>
            <w:vAlign w:val="center"/>
          </w:tcPr>
          <w:p w14:paraId="273A99B4" w14:textId="49B41D49" w:rsidR="00504570" w:rsidRPr="006F0550" w:rsidRDefault="00504570" w:rsidP="00D05152">
            <w:pPr>
              <w:ind w:left="-128"/>
              <w:jc w:val="both"/>
              <w:rPr>
                <w:rFonts w:ascii="Arial" w:eastAsiaTheme="majorEastAsia" w:hAnsi="Arial" w:cs="Arial"/>
                <w:color w:val="000000" w:themeColor="text1"/>
                <w:kern w:val="24"/>
                <w:sz w:val="18"/>
                <w:szCs w:val="18"/>
              </w:rPr>
            </w:pPr>
            <w:r w:rsidRPr="003E610B">
              <w:rPr>
                <w:rFonts w:ascii="Arial" w:eastAsiaTheme="majorEastAsia" w:hAnsi="Arial" w:cs="Arial"/>
                <w:color w:val="000000" w:themeColor="text1"/>
                <w:kern w:val="24"/>
                <w:sz w:val="18"/>
                <w:szCs w:val="18"/>
              </w:rPr>
              <w:t>2.3.1.1. Realizar las reuniones necesarias para conformar el POTUR de la zona metropolitana y la conformación de un Comité Ejecutivo (CE).</w:t>
            </w:r>
          </w:p>
        </w:tc>
        <w:tc>
          <w:tcPr>
            <w:tcW w:w="2060" w:type="dxa"/>
            <w:vAlign w:val="center"/>
          </w:tcPr>
          <w:p w14:paraId="0E2748C3" w14:textId="4C005A39"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141F276D" w14:textId="4298B408" w:rsidR="00504570" w:rsidRPr="008F5B1C" w:rsidRDefault="00504570" w:rsidP="00B535FD">
            <w:pPr>
              <w:jc w:val="center"/>
              <w:rPr>
                <w:rFonts w:ascii="Arial" w:eastAsiaTheme="majorEastAsia" w:hAnsi="Arial" w:cs="Arial"/>
                <w:color w:val="0070C0"/>
                <w:kern w:val="24"/>
                <w:sz w:val="18"/>
                <w:szCs w:val="18"/>
              </w:rPr>
            </w:pPr>
          </w:p>
        </w:tc>
        <w:tc>
          <w:tcPr>
            <w:tcW w:w="3260" w:type="dxa"/>
            <w:vAlign w:val="center"/>
          </w:tcPr>
          <w:p w14:paraId="0A383820" w14:textId="409C2DE0" w:rsidR="00504570" w:rsidRPr="008F5B1C" w:rsidRDefault="00504570" w:rsidP="00D05152">
            <w:pPr>
              <w:jc w:val="both"/>
              <w:rPr>
                <w:rFonts w:ascii="Arial" w:eastAsiaTheme="majorEastAsia" w:hAnsi="Arial" w:cs="Arial"/>
                <w:color w:val="0070C0"/>
                <w:kern w:val="24"/>
                <w:sz w:val="18"/>
                <w:szCs w:val="18"/>
              </w:rPr>
            </w:pPr>
          </w:p>
        </w:tc>
        <w:tc>
          <w:tcPr>
            <w:tcW w:w="4253" w:type="dxa"/>
          </w:tcPr>
          <w:p w14:paraId="2E74E621" w14:textId="77777777" w:rsidR="00504570" w:rsidRPr="008F5B1C" w:rsidRDefault="00504570" w:rsidP="00D05152">
            <w:pPr>
              <w:jc w:val="both"/>
              <w:rPr>
                <w:rFonts w:ascii="Arial" w:eastAsiaTheme="majorEastAsia" w:hAnsi="Arial" w:cs="Arial"/>
                <w:color w:val="0070C0"/>
                <w:kern w:val="24"/>
                <w:sz w:val="18"/>
                <w:szCs w:val="18"/>
              </w:rPr>
            </w:pPr>
          </w:p>
        </w:tc>
      </w:tr>
      <w:tr w:rsidR="00504570" w:rsidRPr="00781C4F" w14:paraId="4C0C8796" w14:textId="55AD59AD" w:rsidTr="007523C9">
        <w:tc>
          <w:tcPr>
            <w:tcW w:w="2888" w:type="dxa"/>
            <w:vMerge/>
            <w:shd w:val="clear" w:color="auto" w:fill="D9E2F3" w:themeFill="accent1" w:themeFillTint="33"/>
            <w:vAlign w:val="center"/>
          </w:tcPr>
          <w:p w14:paraId="4DDC3960" w14:textId="77777777" w:rsidR="00504570" w:rsidRPr="006F0550" w:rsidRDefault="00504570" w:rsidP="00D05152">
            <w:pPr>
              <w:jc w:val="both"/>
              <w:rPr>
                <w:rFonts w:ascii="Arial" w:eastAsiaTheme="majorEastAsia" w:hAnsi="Arial" w:cs="Arial"/>
                <w:color w:val="000000" w:themeColor="text1"/>
                <w:kern w:val="24"/>
                <w:sz w:val="18"/>
                <w:szCs w:val="18"/>
              </w:rPr>
            </w:pPr>
          </w:p>
        </w:tc>
        <w:tc>
          <w:tcPr>
            <w:tcW w:w="2521" w:type="dxa"/>
            <w:vAlign w:val="center"/>
          </w:tcPr>
          <w:p w14:paraId="1492019A" w14:textId="446F0FF5" w:rsidR="00504570" w:rsidRPr="00781C4F" w:rsidRDefault="00504570" w:rsidP="00D05152">
            <w:pPr>
              <w:ind w:left="460" w:hanging="567"/>
              <w:jc w:val="both"/>
              <w:rPr>
                <w:rFonts w:ascii="Arial" w:eastAsiaTheme="majorEastAsia" w:hAnsi="Arial" w:cs="Arial"/>
                <w:color w:val="000000" w:themeColor="text1"/>
                <w:kern w:val="24"/>
                <w:sz w:val="18"/>
                <w:szCs w:val="18"/>
              </w:rPr>
            </w:pPr>
            <w:r w:rsidRPr="003E610B">
              <w:rPr>
                <w:rFonts w:ascii="Arial" w:eastAsiaTheme="majorEastAsia" w:hAnsi="Arial" w:cs="Arial"/>
                <w:color w:val="000000" w:themeColor="text1"/>
                <w:kern w:val="24"/>
                <w:sz w:val="18"/>
                <w:szCs w:val="18"/>
              </w:rPr>
              <w:t xml:space="preserve">2.3.2. Convocar a los representantes de las OSC y a las IES (Instituciones de Educación Superior) para conformar un comité técnico, para formular el plan de acción para el desarrollo de </w:t>
            </w:r>
            <w:proofErr w:type="spellStart"/>
            <w:r w:rsidRPr="003E610B">
              <w:rPr>
                <w:rFonts w:ascii="Arial" w:eastAsiaTheme="majorEastAsia" w:hAnsi="Arial" w:cs="Arial"/>
                <w:color w:val="000000" w:themeColor="text1"/>
                <w:kern w:val="24"/>
                <w:sz w:val="18"/>
                <w:szCs w:val="18"/>
              </w:rPr>
              <w:t>POTUR´s</w:t>
            </w:r>
            <w:proofErr w:type="spellEnd"/>
            <w:r w:rsidRPr="003E610B">
              <w:rPr>
                <w:rFonts w:ascii="Arial" w:eastAsiaTheme="majorEastAsia" w:hAnsi="Arial" w:cs="Arial"/>
                <w:color w:val="000000" w:themeColor="text1"/>
                <w:kern w:val="24"/>
                <w:sz w:val="18"/>
                <w:szCs w:val="18"/>
              </w:rPr>
              <w:t xml:space="preserve"> por cada municipio.</w:t>
            </w:r>
          </w:p>
        </w:tc>
        <w:tc>
          <w:tcPr>
            <w:tcW w:w="4438" w:type="dxa"/>
            <w:tcBorders>
              <w:top w:val="single" w:sz="8" w:space="0" w:color="auto"/>
              <w:left w:val="nil"/>
              <w:bottom w:val="single" w:sz="8" w:space="0" w:color="auto"/>
              <w:right w:val="nil"/>
            </w:tcBorders>
            <w:shd w:val="clear" w:color="auto" w:fill="auto"/>
            <w:vAlign w:val="center"/>
          </w:tcPr>
          <w:p w14:paraId="40542FBC" w14:textId="7F1706D5" w:rsidR="00504570" w:rsidRPr="006F0550" w:rsidRDefault="00504570" w:rsidP="00D05152">
            <w:pPr>
              <w:ind w:left="-128"/>
              <w:jc w:val="both"/>
              <w:rPr>
                <w:rFonts w:ascii="Arial" w:eastAsiaTheme="majorEastAsia" w:hAnsi="Arial" w:cs="Arial"/>
                <w:color w:val="000000" w:themeColor="text1"/>
                <w:kern w:val="24"/>
                <w:sz w:val="18"/>
                <w:szCs w:val="18"/>
              </w:rPr>
            </w:pPr>
            <w:r w:rsidRPr="003E610B">
              <w:rPr>
                <w:rFonts w:ascii="Arial" w:eastAsiaTheme="majorEastAsia" w:hAnsi="Arial" w:cs="Arial"/>
                <w:color w:val="000000" w:themeColor="text1"/>
                <w:kern w:val="24"/>
                <w:sz w:val="18"/>
                <w:szCs w:val="18"/>
              </w:rPr>
              <w:t>2.3.2.1. Realizar las reuniones necesarias para asegurar la participación de las OSC y las IES, en la conformación de Comités Técnicos.</w:t>
            </w:r>
          </w:p>
        </w:tc>
        <w:tc>
          <w:tcPr>
            <w:tcW w:w="2060" w:type="dxa"/>
            <w:vAlign w:val="center"/>
          </w:tcPr>
          <w:p w14:paraId="78B82160" w14:textId="01655CF5" w:rsidR="00504570" w:rsidRPr="00781C4F" w:rsidRDefault="00504570" w:rsidP="00D05152">
            <w:pPr>
              <w:jc w:val="both"/>
              <w:rPr>
                <w:rFonts w:ascii="Arial" w:eastAsiaTheme="majorEastAsia" w:hAnsi="Arial" w:cs="Arial"/>
                <w:color w:val="000000" w:themeColor="text1"/>
                <w:kern w:val="24"/>
                <w:sz w:val="18"/>
                <w:szCs w:val="18"/>
              </w:rPr>
            </w:pPr>
          </w:p>
        </w:tc>
        <w:tc>
          <w:tcPr>
            <w:tcW w:w="3402" w:type="dxa"/>
            <w:vAlign w:val="center"/>
          </w:tcPr>
          <w:p w14:paraId="4AE55729" w14:textId="5542DEAC" w:rsidR="00504570" w:rsidRPr="00AC05B7" w:rsidRDefault="00504570" w:rsidP="00AC05B7">
            <w:pPr>
              <w:jc w:val="center"/>
              <w:rPr>
                <w:rFonts w:ascii="Arial" w:eastAsiaTheme="majorEastAsia" w:hAnsi="Arial" w:cs="Arial"/>
                <w:color w:val="0070C0"/>
                <w:kern w:val="24"/>
                <w:sz w:val="18"/>
                <w:szCs w:val="18"/>
              </w:rPr>
            </w:pPr>
          </w:p>
        </w:tc>
        <w:tc>
          <w:tcPr>
            <w:tcW w:w="3260" w:type="dxa"/>
            <w:vAlign w:val="center"/>
          </w:tcPr>
          <w:p w14:paraId="5B4DA053" w14:textId="773F5F95" w:rsidR="00504570" w:rsidRPr="00AC05B7" w:rsidRDefault="00504570" w:rsidP="00D05152">
            <w:pPr>
              <w:jc w:val="both"/>
              <w:rPr>
                <w:rFonts w:ascii="Arial" w:eastAsiaTheme="majorEastAsia" w:hAnsi="Arial" w:cs="Arial"/>
                <w:color w:val="0070C0"/>
                <w:kern w:val="24"/>
                <w:sz w:val="18"/>
                <w:szCs w:val="18"/>
              </w:rPr>
            </w:pPr>
          </w:p>
        </w:tc>
        <w:tc>
          <w:tcPr>
            <w:tcW w:w="4253" w:type="dxa"/>
          </w:tcPr>
          <w:p w14:paraId="76562BF1" w14:textId="77777777" w:rsidR="00504570" w:rsidRPr="00AC05B7" w:rsidRDefault="00504570" w:rsidP="00D05152">
            <w:pPr>
              <w:jc w:val="both"/>
              <w:rPr>
                <w:rFonts w:ascii="Arial" w:eastAsiaTheme="majorEastAsia" w:hAnsi="Arial" w:cs="Arial"/>
                <w:color w:val="0070C0"/>
                <w:kern w:val="24"/>
                <w:sz w:val="18"/>
                <w:szCs w:val="18"/>
              </w:rPr>
            </w:pPr>
          </w:p>
        </w:tc>
      </w:tr>
      <w:tr w:rsidR="00504570" w:rsidRPr="00781C4F" w14:paraId="0DF5AF23" w14:textId="62E0C48B" w:rsidTr="007523C9">
        <w:tc>
          <w:tcPr>
            <w:tcW w:w="2888" w:type="dxa"/>
            <w:vMerge/>
            <w:shd w:val="clear" w:color="auto" w:fill="D9E2F3" w:themeFill="accent1" w:themeFillTint="33"/>
            <w:vAlign w:val="center"/>
          </w:tcPr>
          <w:p w14:paraId="5CF8B5AD"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restart"/>
            <w:vAlign w:val="center"/>
          </w:tcPr>
          <w:p w14:paraId="4C5EA129" w14:textId="20432D82"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775998">
              <w:rPr>
                <w:rFonts w:ascii="Arial" w:eastAsiaTheme="majorEastAsia" w:hAnsi="Arial" w:cs="Arial"/>
                <w:color w:val="000000" w:themeColor="text1"/>
                <w:kern w:val="24"/>
                <w:sz w:val="18"/>
                <w:szCs w:val="18"/>
              </w:rPr>
              <w:t>2.3.3. Desarrollar la agenda de trabajo para gestionar recursos financieros y elaborar los TDR (términos de referencia) para la ejecución del POTUR de la zona metropolitana.</w:t>
            </w:r>
          </w:p>
        </w:tc>
        <w:tc>
          <w:tcPr>
            <w:tcW w:w="4438" w:type="dxa"/>
            <w:tcBorders>
              <w:top w:val="single" w:sz="8" w:space="0" w:color="auto"/>
              <w:left w:val="nil"/>
              <w:bottom w:val="single" w:sz="8" w:space="0" w:color="auto"/>
              <w:right w:val="nil"/>
            </w:tcBorders>
            <w:shd w:val="clear" w:color="auto" w:fill="auto"/>
            <w:vAlign w:val="center"/>
          </w:tcPr>
          <w:p w14:paraId="655990A3" w14:textId="48978CFF" w:rsidR="00504570" w:rsidRPr="006F0550" w:rsidRDefault="00504570" w:rsidP="00AC05B7">
            <w:pPr>
              <w:ind w:left="-128"/>
              <w:jc w:val="both"/>
              <w:rPr>
                <w:rFonts w:ascii="Arial" w:eastAsiaTheme="majorEastAsia" w:hAnsi="Arial" w:cs="Arial"/>
                <w:color w:val="000000" w:themeColor="text1"/>
                <w:kern w:val="24"/>
                <w:sz w:val="18"/>
                <w:szCs w:val="18"/>
              </w:rPr>
            </w:pPr>
            <w:r w:rsidRPr="00775998">
              <w:rPr>
                <w:rFonts w:ascii="Arial" w:eastAsiaTheme="majorEastAsia" w:hAnsi="Arial" w:cs="Arial"/>
                <w:color w:val="000000" w:themeColor="text1"/>
                <w:kern w:val="24"/>
                <w:sz w:val="18"/>
                <w:szCs w:val="18"/>
              </w:rPr>
              <w:t>2.3.3.1. Coordinar el desarrollo de la agenda ambiental y los términos de referencia que guíen el diseño del POTUR.</w:t>
            </w:r>
          </w:p>
        </w:tc>
        <w:tc>
          <w:tcPr>
            <w:tcW w:w="2060" w:type="dxa"/>
            <w:vAlign w:val="center"/>
          </w:tcPr>
          <w:p w14:paraId="380EA8E3" w14:textId="3A881BF5"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2571E6FB" w14:textId="6141F606"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1DB6EED9" w14:textId="28ABC8C5"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63E0FC69"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4D023DC0" w14:textId="494021E9" w:rsidTr="007523C9">
        <w:tc>
          <w:tcPr>
            <w:tcW w:w="2888" w:type="dxa"/>
            <w:vMerge/>
            <w:shd w:val="clear" w:color="auto" w:fill="D9E2F3" w:themeFill="accent1" w:themeFillTint="33"/>
            <w:vAlign w:val="center"/>
          </w:tcPr>
          <w:p w14:paraId="167F50F1"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ign w:val="center"/>
          </w:tcPr>
          <w:p w14:paraId="2D50E66C"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13A491E8" w14:textId="7908FA7C" w:rsidR="00504570" w:rsidRPr="006F0550" w:rsidRDefault="00504570" w:rsidP="00AC05B7">
            <w:pPr>
              <w:ind w:left="-128"/>
              <w:jc w:val="both"/>
              <w:rPr>
                <w:rFonts w:ascii="Arial" w:eastAsiaTheme="majorEastAsia" w:hAnsi="Arial" w:cs="Arial"/>
                <w:color w:val="000000" w:themeColor="text1"/>
                <w:kern w:val="24"/>
                <w:sz w:val="18"/>
                <w:szCs w:val="18"/>
              </w:rPr>
            </w:pPr>
            <w:r w:rsidRPr="00775998">
              <w:rPr>
                <w:rFonts w:ascii="Arial" w:eastAsiaTheme="majorEastAsia" w:hAnsi="Arial" w:cs="Arial"/>
                <w:color w:val="000000" w:themeColor="text1"/>
                <w:kern w:val="24"/>
                <w:sz w:val="18"/>
                <w:szCs w:val="18"/>
              </w:rPr>
              <w:t>2.3.3.2. Coordinar la protocolización y aprobación del POTUR para su implementación.</w:t>
            </w:r>
          </w:p>
        </w:tc>
        <w:tc>
          <w:tcPr>
            <w:tcW w:w="2060" w:type="dxa"/>
            <w:vAlign w:val="center"/>
          </w:tcPr>
          <w:p w14:paraId="2B7E2E80" w14:textId="7A92E72C"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22CAA757" w14:textId="6F06FFDE"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538268FB" w14:textId="12A56B03"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3C61B259"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6BF2A4E0" w14:textId="0B03DDD9" w:rsidTr="007523C9">
        <w:tc>
          <w:tcPr>
            <w:tcW w:w="18569" w:type="dxa"/>
            <w:gridSpan w:val="6"/>
            <w:shd w:val="clear" w:color="auto" w:fill="FFE599" w:themeFill="accent4" w:themeFillTint="66"/>
            <w:vAlign w:val="center"/>
          </w:tcPr>
          <w:p w14:paraId="3180DDA8" w14:textId="7DA22FB4" w:rsidR="00504570" w:rsidRPr="00781FE9" w:rsidRDefault="00504570" w:rsidP="00AC05B7">
            <w:pPr>
              <w:pStyle w:val="Prrafodelista"/>
              <w:ind w:left="1065"/>
              <w:jc w:val="center"/>
              <w:rPr>
                <w:rFonts w:ascii="Arial" w:eastAsiaTheme="majorEastAsia" w:hAnsi="Arial" w:cs="Arial"/>
                <w:b/>
                <w:bCs/>
                <w:color w:val="000000" w:themeColor="text1"/>
                <w:kern w:val="24"/>
                <w:sz w:val="18"/>
                <w:szCs w:val="18"/>
              </w:rPr>
            </w:pPr>
            <w:r>
              <w:rPr>
                <w:rFonts w:ascii="Arial" w:eastAsiaTheme="majorEastAsia" w:hAnsi="Arial" w:cs="Arial"/>
                <w:b/>
                <w:bCs/>
                <w:color w:val="000000" w:themeColor="text1"/>
                <w:kern w:val="24"/>
                <w:sz w:val="18"/>
                <w:szCs w:val="18"/>
              </w:rPr>
              <w:t xml:space="preserve">EJE TRANSVERSAL 3: </w:t>
            </w:r>
            <w:r w:rsidRPr="00781FE9">
              <w:rPr>
                <w:rFonts w:ascii="Arial" w:eastAsiaTheme="majorEastAsia" w:hAnsi="Arial" w:cs="Arial"/>
                <w:b/>
                <w:bCs/>
                <w:color w:val="000000" w:themeColor="text1"/>
                <w:kern w:val="24"/>
                <w:sz w:val="18"/>
                <w:szCs w:val="18"/>
              </w:rPr>
              <w:t>CULTURA AMBIENTAL FORTALECIDA ENTRE LA CIUDADANÍA, PARA SU PARTICIPACIÓN EN PROPICIAR UN AMBIENTE SANO</w:t>
            </w:r>
          </w:p>
          <w:p w14:paraId="23DCE2B9" w14:textId="5246B532" w:rsidR="00504570" w:rsidRPr="00781FE9" w:rsidRDefault="00504570" w:rsidP="00AC05B7">
            <w:pPr>
              <w:pStyle w:val="Prrafodelista"/>
              <w:ind w:left="1065"/>
              <w:jc w:val="center"/>
              <w:rPr>
                <w:rFonts w:ascii="Arial" w:eastAsiaTheme="majorEastAsia" w:hAnsi="Arial" w:cs="Arial"/>
                <w:b/>
                <w:bCs/>
                <w:color w:val="000000" w:themeColor="text1"/>
                <w:kern w:val="24"/>
                <w:sz w:val="18"/>
                <w:szCs w:val="18"/>
              </w:rPr>
            </w:pPr>
            <w:r>
              <w:rPr>
                <w:rFonts w:ascii="Arial" w:eastAsiaTheme="majorEastAsia" w:hAnsi="Arial" w:cs="Arial"/>
                <w:b/>
                <w:bCs/>
                <w:color w:val="000000" w:themeColor="text1"/>
                <w:kern w:val="24"/>
                <w:sz w:val="18"/>
                <w:szCs w:val="18"/>
              </w:rPr>
              <w:t xml:space="preserve">OBJETIVO: </w:t>
            </w:r>
            <w:r w:rsidRPr="00781FE9">
              <w:rPr>
                <w:rFonts w:ascii="Arial" w:eastAsiaTheme="majorEastAsia" w:hAnsi="Arial" w:cs="Arial"/>
                <w:color w:val="000000" w:themeColor="text1"/>
                <w:kern w:val="24"/>
                <w:sz w:val="18"/>
                <w:szCs w:val="18"/>
              </w:rPr>
              <w:t xml:space="preserve">Incrementar la cultura ambiental en la ciudadanía, para una </w:t>
            </w:r>
            <w:proofErr w:type="gramStart"/>
            <w:r w:rsidRPr="00781FE9">
              <w:rPr>
                <w:rFonts w:ascii="Arial" w:eastAsiaTheme="majorEastAsia" w:hAnsi="Arial" w:cs="Arial"/>
                <w:color w:val="000000" w:themeColor="text1"/>
                <w:kern w:val="24"/>
                <w:sz w:val="18"/>
                <w:szCs w:val="18"/>
              </w:rPr>
              <w:t>participación activa</w:t>
            </w:r>
            <w:proofErr w:type="gramEnd"/>
            <w:r w:rsidRPr="00781FE9">
              <w:rPr>
                <w:rFonts w:ascii="Arial" w:eastAsiaTheme="majorEastAsia" w:hAnsi="Arial" w:cs="Arial"/>
                <w:color w:val="000000" w:themeColor="text1"/>
                <w:kern w:val="24"/>
                <w:sz w:val="18"/>
                <w:szCs w:val="18"/>
              </w:rPr>
              <w:t xml:space="preserve"> en la gestión ambiental de su entorno</w:t>
            </w:r>
          </w:p>
        </w:tc>
        <w:tc>
          <w:tcPr>
            <w:tcW w:w="4253" w:type="dxa"/>
            <w:shd w:val="clear" w:color="auto" w:fill="FFE599" w:themeFill="accent4" w:themeFillTint="66"/>
          </w:tcPr>
          <w:p w14:paraId="2E627552" w14:textId="77777777" w:rsidR="00504570" w:rsidRDefault="00504570" w:rsidP="00AC05B7">
            <w:pPr>
              <w:pStyle w:val="Prrafodelista"/>
              <w:ind w:left="1065"/>
              <w:jc w:val="center"/>
              <w:rPr>
                <w:rFonts w:ascii="Arial" w:eastAsiaTheme="majorEastAsia" w:hAnsi="Arial" w:cs="Arial"/>
                <w:b/>
                <w:bCs/>
                <w:color w:val="000000" w:themeColor="text1"/>
                <w:kern w:val="24"/>
                <w:sz w:val="18"/>
                <w:szCs w:val="18"/>
              </w:rPr>
            </w:pPr>
          </w:p>
        </w:tc>
      </w:tr>
      <w:tr w:rsidR="00504570" w:rsidRPr="00781C4F" w14:paraId="555EB04D" w14:textId="123B9A11" w:rsidTr="007523C9">
        <w:tc>
          <w:tcPr>
            <w:tcW w:w="2888" w:type="dxa"/>
            <w:vMerge w:val="restart"/>
            <w:shd w:val="clear" w:color="auto" w:fill="FFF2CC" w:themeFill="accent4" w:themeFillTint="33"/>
            <w:vAlign w:val="center"/>
          </w:tcPr>
          <w:p w14:paraId="6C7ECCF0" w14:textId="099065E7" w:rsidR="00504570" w:rsidRPr="006F0550" w:rsidRDefault="00504570" w:rsidP="00AC05B7">
            <w:pPr>
              <w:ind w:left="164" w:hanging="284"/>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t xml:space="preserve">3.1 </w:t>
            </w:r>
            <w:r w:rsidRPr="006674C1">
              <w:rPr>
                <w:rFonts w:ascii="Arial" w:eastAsiaTheme="majorEastAsia" w:hAnsi="Arial" w:cs="Arial"/>
                <w:color w:val="000000" w:themeColor="text1"/>
                <w:kern w:val="24"/>
                <w:sz w:val="18"/>
                <w:szCs w:val="18"/>
              </w:rPr>
              <w:t>Incrementar la cultura ambiental entre la población para disminuir la contaminación desde los hogares</w:t>
            </w:r>
          </w:p>
        </w:tc>
        <w:tc>
          <w:tcPr>
            <w:tcW w:w="2521" w:type="dxa"/>
            <w:vMerge w:val="restart"/>
            <w:vAlign w:val="center"/>
          </w:tcPr>
          <w:p w14:paraId="57890980" w14:textId="06DC4C24"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6674C1">
              <w:rPr>
                <w:rFonts w:ascii="Arial" w:eastAsiaTheme="majorEastAsia" w:hAnsi="Arial" w:cs="Arial"/>
                <w:color w:val="000000" w:themeColor="text1"/>
                <w:kern w:val="24"/>
                <w:sz w:val="18"/>
                <w:szCs w:val="18"/>
              </w:rPr>
              <w:t>3.1.1</w:t>
            </w:r>
            <w:r>
              <w:rPr>
                <w:rFonts w:ascii="Arial" w:eastAsiaTheme="majorEastAsia" w:hAnsi="Arial" w:cs="Arial"/>
                <w:color w:val="000000" w:themeColor="text1"/>
                <w:kern w:val="24"/>
                <w:sz w:val="18"/>
                <w:szCs w:val="18"/>
              </w:rPr>
              <w:t xml:space="preserve"> </w:t>
            </w:r>
            <w:r w:rsidRPr="006674C1">
              <w:rPr>
                <w:rFonts w:ascii="Arial" w:eastAsiaTheme="majorEastAsia" w:hAnsi="Arial" w:cs="Arial"/>
                <w:color w:val="000000" w:themeColor="text1"/>
                <w:kern w:val="24"/>
                <w:sz w:val="18"/>
                <w:szCs w:val="18"/>
              </w:rPr>
              <w:t xml:space="preserve">Realizar permanentemente Campañas de Comunicación y Difusión (CCD) del uso adecuado del agua y mitigación de la </w:t>
            </w:r>
            <w:r w:rsidRPr="006674C1">
              <w:rPr>
                <w:rFonts w:ascii="Arial" w:eastAsiaTheme="majorEastAsia" w:hAnsi="Arial" w:cs="Arial"/>
                <w:color w:val="000000" w:themeColor="text1"/>
                <w:kern w:val="24"/>
                <w:sz w:val="18"/>
                <w:szCs w:val="18"/>
              </w:rPr>
              <w:lastRenderedPageBreak/>
              <w:t>contaminación y protección del ambiente.</w:t>
            </w:r>
          </w:p>
        </w:tc>
        <w:tc>
          <w:tcPr>
            <w:tcW w:w="4438" w:type="dxa"/>
            <w:tcBorders>
              <w:top w:val="single" w:sz="8" w:space="0" w:color="auto"/>
              <w:left w:val="nil"/>
              <w:bottom w:val="single" w:sz="8" w:space="0" w:color="auto"/>
              <w:right w:val="nil"/>
            </w:tcBorders>
            <w:shd w:val="clear" w:color="auto" w:fill="auto"/>
            <w:vAlign w:val="center"/>
          </w:tcPr>
          <w:p w14:paraId="3F3E4625" w14:textId="56725DAE" w:rsidR="00504570" w:rsidRPr="006F0550" w:rsidRDefault="00504570" w:rsidP="00AC05B7">
            <w:pPr>
              <w:ind w:left="-128"/>
              <w:jc w:val="both"/>
              <w:rPr>
                <w:rFonts w:ascii="Arial" w:eastAsiaTheme="majorEastAsia" w:hAnsi="Arial" w:cs="Arial"/>
                <w:color w:val="000000" w:themeColor="text1"/>
                <w:kern w:val="24"/>
                <w:sz w:val="18"/>
                <w:szCs w:val="18"/>
              </w:rPr>
            </w:pPr>
            <w:r w:rsidRPr="006674C1">
              <w:rPr>
                <w:rFonts w:ascii="Arial" w:eastAsiaTheme="majorEastAsia" w:hAnsi="Arial" w:cs="Arial"/>
                <w:color w:val="000000" w:themeColor="text1"/>
                <w:kern w:val="24"/>
                <w:sz w:val="18"/>
                <w:szCs w:val="18"/>
              </w:rPr>
              <w:lastRenderedPageBreak/>
              <w:t>3.1.1.1. Desarrollar los contenidos temáticos para diferentes medios (que serán utilizados en las campañas para prevenir la contaminación y el desperdicio de agua).</w:t>
            </w:r>
          </w:p>
        </w:tc>
        <w:tc>
          <w:tcPr>
            <w:tcW w:w="2060" w:type="dxa"/>
            <w:vAlign w:val="center"/>
          </w:tcPr>
          <w:p w14:paraId="5315E0B1" w14:textId="70BB892E"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0959CBAF"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54E7A2D5"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13923866"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6BD663F7" w14:textId="6B8A59B3" w:rsidTr="007523C9">
        <w:tc>
          <w:tcPr>
            <w:tcW w:w="2888" w:type="dxa"/>
            <w:vMerge/>
            <w:shd w:val="clear" w:color="auto" w:fill="FFF2CC" w:themeFill="accent4" w:themeFillTint="33"/>
            <w:vAlign w:val="center"/>
          </w:tcPr>
          <w:p w14:paraId="35056F7D"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ign w:val="center"/>
          </w:tcPr>
          <w:p w14:paraId="2C92E614"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1A9154AD" w14:textId="7C80B7C5" w:rsidR="00504570" w:rsidRPr="006F0550" w:rsidRDefault="00504570" w:rsidP="00AC05B7">
            <w:pPr>
              <w:ind w:left="-128"/>
              <w:jc w:val="both"/>
              <w:rPr>
                <w:rFonts w:ascii="Arial" w:eastAsiaTheme="majorEastAsia" w:hAnsi="Arial" w:cs="Arial"/>
                <w:color w:val="000000" w:themeColor="text1"/>
                <w:kern w:val="24"/>
                <w:sz w:val="18"/>
                <w:szCs w:val="18"/>
              </w:rPr>
            </w:pPr>
            <w:r w:rsidRPr="006674C1">
              <w:rPr>
                <w:rFonts w:ascii="Arial" w:eastAsiaTheme="majorEastAsia" w:hAnsi="Arial" w:cs="Arial"/>
                <w:color w:val="000000" w:themeColor="text1"/>
                <w:kern w:val="24"/>
                <w:sz w:val="18"/>
                <w:szCs w:val="18"/>
              </w:rPr>
              <w:t>3.1.1.2. Elaborar una agenda anual de campañas de acción ambiental, en las que participe la ciudadanía de los municipios concurrentes en la subcuenca.</w:t>
            </w:r>
          </w:p>
        </w:tc>
        <w:tc>
          <w:tcPr>
            <w:tcW w:w="2060" w:type="dxa"/>
            <w:vAlign w:val="center"/>
          </w:tcPr>
          <w:p w14:paraId="546A284B" w14:textId="658A8FD6"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0798AEF9"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077D4540"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35A00E28"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22B377D3" w14:textId="584BDE2F" w:rsidTr="007523C9">
        <w:tc>
          <w:tcPr>
            <w:tcW w:w="2888" w:type="dxa"/>
            <w:vMerge/>
            <w:shd w:val="clear" w:color="auto" w:fill="FFF2CC" w:themeFill="accent4" w:themeFillTint="33"/>
            <w:vAlign w:val="center"/>
          </w:tcPr>
          <w:p w14:paraId="41CF1A2F"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restart"/>
            <w:vAlign w:val="center"/>
          </w:tcPr>
          <w:p w14:paraId="412C545E" w14:textId="74FEAB7C"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6674C1">
              <w:rPr>
                <w:rFonts w:ascii="Arial" w:eastAsiaTheme="majorEastAsia" w:hAnsi="Arial" w:cs="Arial"/>
                <w:color w:val="000000" w:themeColor="text1"/>
                <w:kern w:val="24"/>
                <w:sz w:val="18"/>
                <w:szCs w:val="18"/>
              </w:rPr>
              <w:t>3.1.2</w:t>
            </w:r>
            <w:r>
              <w:rPr>
                <w:rFonts w:ascii="Arial" w:eastAsiaTheme="majorEastAsia" w:hAnsi="Arial" w:cs="Arial"/>
                <w:color w:val="000000" w:themeColor="text1"/>
                <w:kern w:val="24"/>
                <w:sz w:val="18"/>
                <w:szCs w:val="18"/>
              </w:rPr>
              <w:t xml:space="preserve"> </w:t>
            </w:r>
            <w:r w:rsidRPr="006674C1">
              <w:rPr>
                <w:rFonts w:ascii="Arial" w:eastAsiaTheme="majorEastAsia" w:hAnsi="Arial" w:cs="Arial"/>
                <w:color w:val="000000" w:themeColor="text1"/>
                <w:kern w:val="24"/>
                <w:sz w:val="18"/>
                <w:szCs w:val="18"/>
              </w:rPr>
              <w:t>Realizar permanentemente Campañas de Comunicación y Difusión (CCD) para promover el consumo responsable y sustentable</w:t>
            </w:r>
          </w:p>
        </w:tc>
        <w:tc>
          <w:tcPr>
            <w:tcW w:w="4438" w:type="dxa"/>
            <w:tcBorders>
              <w:top w:val="single" w:sz="8" w:space="0" w:color="auto"/>
              <w:left w:val="nil"/>
              <w:bottom w:val="single" w:sz="8" w:space="0" w:color="auto"/>
              <w:right w:val="nil"/>
            </w:tcBorders>
            <w:shd w:val="clear" w:color="auto" w:fill="auto"/>
            <w:vAlign w:val="center"/>
          </w:tcPr>
          <w:p w14:paraId="5CAD6513" w14:textId="0D52FB3E" w:rsidR="00504570" w:rsidRPr="006F0550" w:rsidRDefault="00504570" w:rsidP="00AC05B7">
            <w:pPr>
              <w:ind w:left="-128"/>
              <w:jc w:val="both"/>
              <w:rPr>
                <w:rFonts w:ascii="Arial" w:eastAsiaTheme="majorEastAsia" w:hAnsi="Arial" w:cs="Arial"/>
                <w:color w:val="000000" w:themeColor="text1"/>
                <w:kern w:val="24"/>
                <w:sz w:val="18"/>
                <w:szCs w:val="18"/>
              </w:rPr>
            </w:pPr>
            <w:r w:rsidRPr="006674C1">
              <w:rPr>
                <w:rFonts w:ascii="Arial" w:eastAsiaTheme="majorEastAsia" w:hAnsi="Arial" w:cs="Arial"/>
                <w:color w:val="000000" w:themeColor="text1"/>
                <w:kern w:val="24"/>
                <w:sz w:val="18"/>
                <w:szCs w:val="18"/>
              </w:rPr>
              <w:t>3.1.2.1. Involucrar a las IES para apoyar el desarrollo de medios de comunicación ambiental, a través de prestadores de servicio social y/o residentes profesionales.</w:t>
            </w:r>
          </w:p>
        </w:tc>
        <w:tc>
          <w:tcPr>
            <w:tcW w:w="2060" w:type="dxa"/>
            <w:vAlign w:val="center"/>
          </w:tcPr>
          <w:p w14:paraId="030B7C52" w14:textId="0FBCF4C3"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6AAD1746"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0D62CF32"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7197A01E"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0F9BADA3" w14:textId="60E68014" w:rsidTr="007523C9">
        <w:tc>
          <w:tcPr>
            <w:tcW w:w="2888" w:type="dxa"/>
            <w:vMerge/>
            <w:shd w:val="clear" w:color="auto" w:fill="FFF2CC" w:themeFill="accent4" w:themeFillTint="33"/>
            <w:vAlign w:val="center"/>
          </w:tcPr>
          <w:p w14:paraId="3462F72D"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ign w:val="center"/>
          </w:tcPr>
          <w:p w14:paraId="53B13BCF"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51505275" w14:textId="4EEC6E4E" w:rsidR="00504570" w:rsidRPr="006F0550" w:rsidRDefault="00504570" w:rsidP="00AC05B7">
            <w:pPr>
              <w:ind w:left="-128"/>
              <w:jc w:val="both"/>
              <w:rPr>
                <w:rFonts w:ascii="Arial" w:eastAsiaTheme="majorEastAsia" w:hAnsi="Arial" w:cs="Arial"/>
                <w:color w:val="000000" w:themeColor="text1"/>
                <w:kern w:val="24"/>
                <w:sz w:val="18"/>
                <w:szCs w:val="18"/>
              </w:rPr>
            </w:pPr>
            <w:r w:rsidRPr="006674C1">
              <w:rPr>
                <w:rFonts w:ascii="Arial" w:eastAsiaTheme="majorEastAsia" w:hAnsi="Arial" w:cs="Arial"/>
                <w:color w:val="000000" w:themeColor="text1"/>
                <w:kern w:val="24"/>
                <w:sz w:val="18"/>
                <w:szCs w:val="18"/>
              </w:rPr>
              <w:t>3.1.2.2. Elaborar convenios de colaboración con medios de comunicación y las IES.</w:t>
            </w:r>
            <w:r>
              <w:rPr>
                <w:rFonts w:ascii="Arial" w:eastAsiaTheme="majorEastAsia" w:hAnsi="Arial" w:cs="Arial"/>
                <w:color w:val="000000" w:themeColor="text1"/>
                <w:kern w:val="24"/>
                <w:sz w:val="18"/>
                <w:szCs w:val="18"/>
              </w:rPr>
              <w:t xml:space="preserve"> </w:t>
            </w:r>
          </w:p>
        </w:tc>
        <w:tc>
          <w:tcPr>
            <w:tcW w:w="2060" w:type="dxa"/>
            <w:vAlign w:val="center"/>
          </w:tcPr>
          <w:p w14:paraId="11783FAD" w14:textId="5F06A585"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4D2F9C46"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368B0DC2"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05CC6FBD"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419A241C" w14:textId="0EE74B6D" w:rsidTr="007523C9">
        <w:tc>
          <w:tcPr>
            <w:tcW w:w="2888" w:type="dxa"/>
            <w:vMerge w:val="restart"/>
            <w:shd w:val="clear" w:color="auto" w:fill="FFF2CC" w:themeFill="accent4" w:themeFillTint="33"/>
            <w:vAlign w:val="center"/>
          </w:tcPr>
          <w:p w14:paraId="40906735" w14:textId="239BD954" w:rsidR="00504570" w:rsidRPr="006F0550" w:rsidRDefault="00504570" w:rsidP="00AC05B7">
            <w:pPr>
              <w:ind w:left="164" w:hanging="284"/>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t xml:space="preserve">3.2 </w:t>
            </w:r>
            <w:r w:rsidRPr="006674C1">
              <w:rPr>
                <w:rFonts w:ascii="Arial" w:eastAsiaTheme="majorEastAsia" w:hAnsi="Arial" w:cs="Arial"/>
                <w:color w:val="000000" w:themeColor="text1"/>
                <w:kern w:val="24"/>
                <w:sz w:val="18"/>
                <w:szCs w:val="18"/>
              </w:rPr>
              <w:t>Promover la gestión ambiental escolar en todos los niveles educativos, “pasando del conocimiento a la acción ciudadana” y la resolución de problemas ambientales a través de la investigación científica y tecnológica.</w:t>
            </w:r>
          </w:p>
        </w:tc>
        <w:tc>
          <w:tcPr>
            <w:tcW w:w="2521" w:type="dxa"/>
            <w:vAlign w:val="center"/>
          </w:tcPr>
          <w:p w14:paraId="7ED42229" w14:textId="5F507EC0"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6674C1">
              <w:rPr>
                <w:rFonts w:ascii="Arial" w:eastAsiaTheme="majorEastAsia" w:hAnsi="Arial" w:cs="Arial"/>
                <w:color w:val="000000" w:themeColor="text1"/>
                <w:kern w:val="24"/>
                <w:sz w:val="18"/>
                <w:szCs w:val="18"/>
              </w:rPr>
              <w:t>3.2.1</w:t>
            </w:r>
            <w:r>
              <w:rPr>
                <w:rFonts w:ascii="Arial" w:eastAsiaTheme="majorEastAsia" w:hAnsi="Arial" w:cs="Arial"/>
                <w:color w:val="000000" w:themeColor="text1"/>
                <w:kern w:val="24"/>
                <w:sz w:val="18"/>
                <w:szCs w:val="18"/>
              </w:rPr>
              <w:t xml:space="preserve"> </w:t>
            </w:r>
            <w:r w:rsidRPr="006674C1">
              <w:rPr>
                <w:rFonts w:ascii="Arial" w:eastAsiaTheme="majorEastAsia" w:hAnsi="Arial" w:cs="Arial"/>
                <w:color w:val="000000" w:themeColor="text1"/>
                <w:kern w:val="24"/>
                <w:sz w:val="18"/>
                <w:szCs w:val="18"/>
              </w:rPr>
              <w:t>Involucrar a la SEMAEDESO, SEP, IEEPO, IES, Regidores de Educación (RE), Centros de Investigación, COCITEI y Organizaciones de la Sociedad Civil (OSC), en la actualización del Programa de Educación Ambiental del Estado de Oaxaca (EDUCAN), para la incorporación de contenidos temáticos desde la educación básica hasta la superior, y contenidos de educación no formal.</w:t>
            </w:r>
          </w:p>
        </w:tc>
        <w:tc>
          <w:tcPr>
            <w:tcW w:w="4438" w:type="dxa"/>
            <w:tcBorders>
              <w:top w:val="single" w:sz="8" w:space="0" w:color="auto"/>
              <w:left w:val="nil"/>
              <w:bottom w:val="single" w:sz="8" w:space="0" w:color="auto"/>
              <w:right w:val="nil"/>
            </w:tcBorders>
            <w:shd w:val="clear" w:color="auto" w:fill="auto"/>
            <w:vAlign w:val="center"/>
          </w:tcPr>
          <w:p w14:paraId="2B2F6ACB" w14:textId="7D1D89DD"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3.2.1.1. Convocar a través de la SEMAEDESO a la SEP, IEEPO, IES, REGIDORES DE EDUCACIÓN (RE) y a OSC, para participar en la actualización del programa EDUCAN.</w:t>
            </w:r>
          </w:p>
        </w:tc>
        <w:tc>
          <w:tcPr>
            <w:tcW w:w="2060" w:type="dxa"/>
            <w:vAlign w:val="center"/>
          </w:tcPr>
          <w:p w14:paraId="5520B6CD" w14:textId="1D08C080"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6311B422"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39385824"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5A455D0D"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2DCD6085" w14:textId="320FAE5D" w:rsidTr="007523C9">
        <w:tc>
          <w:tcPr>
            <w:tcW w:w="2888" w:type="dxa"/>
            <w:vMerge/>
            <w:shd w:val="clear" w:color="auto" w:fill="FFF2CC" w:themeFill="accent4" w:themeFillTint="33"/>
            <w:vAlign w:val="center"/>
          </w:tcPr>
          <w:p w14:paraId="29E1008E"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Align w:val="center"/>
          </w:tcPr>
          <w:p w14:paraId="37DF06C0" w14:textId="759C6D22" w:rsidR="00504570" w:rsidRPr="00781C4F" w:rsidRDefault="00504570" w:rsidP="00AC05B7">
            <w:pPr>
              <w:ind w:left="460" w:hanging="567"/>
              <w:jc w:val="both"/>
              <w:rPr>
                <w:rFonts w:ascii="Arial" w:eastAsiaTheme="majorEastAsia" w:hAnsi="Arial" w:cs="Arial"/>
                <w:color w:val="000000" w:themeColor="text1"/>
                <w:kern w:val="24"/>
                <w:sz w:val="18"/>
                <w:szCs w:val="18"/>
              </w:rPr>
            </w:pPr>
            <w:proofErr w:type="gramStart"/>
            <w:r w:rsidRPr="00A92175">
              <w:rPr>
                <w:rFonts w:ascii="Arial" w:eastAsiaTheme="majorEastAsia" w:hAnsi="Arial" w:cs="Arial"/>
                <w:color w:val="000000" w:themeColor="text1"/>
                <w:kern w:val="24"/>
                <w:sz w:val="18"/>
                <w:szCs w:val="18"/>
              </w:rPr>
              <w:t>3.2.2</w:t>
            </w:r>
            <w:r>
              <w:rPr>
                <w:rFonts w:ascii="Arial" w:eastAsiaTheme="majorEastAsia" w:hAnsi="Arial" w:cs="Arial"/>
                <w:color w:val="000000" w:themeColor="text1"/>
                <w:kern w:val="24"/>
                <w:sz w:val="18"/>
                <w:szCs w:val="18"/>
              </w:rPr>
              <w:t xml:space="preserve">  </w:t>
            </w:r>
            <w:r w:rsidRPr="00A92175">
              <w:rPr>
                <w:rFonts w:ascii="Arial" w:eastAsiaTheme="majorEastAsia" w:hAnsi="Arial" w:cs="Arial"/>
                <w:color w:val="000000" w:themeColor="text1"/>
                <w:kern w:val="24"/>
                <w:sz w:val="18"/>
                <w:szCs w:val="18"/>
              </w:rPr>
              <w:t>Crear</w:t>
            </w:r>
            <w:proofErr w:type="gramEnd"/>
            <w:r w:rsidRPr="00A92175">
              <w:rPr>
                <w:rFonts w:ascii="Arial" w:eastAsiaTheme="majorEastAsia" w:hAnsi="Arial" w:cs="Arial"/>
                <w:color w:val="000000" w:themeColor="text1"/>
                <w:kern w:val="24"/>
                <w:sz w:val="18"/>
                <w:szCs w:val="18"/>
              </w:rPr>
              <w:t xml:space="preserve"> una agenda de trabajo derivada del EDUCAN para el diseño de acciones específicas de prevención y mitigación ambiental en el territorio de la subcuenca, donde se considere la participación ciudadana.</w:t>
            </w:r>
          </w:p>
        </w:tc>
        <w:tc>
          <w:tcPr>
            <w:tcW w:w="4438" w:type="dxa"/>
            <w:tcBorders>
              <w:top w:val="single" w:sz="8" w:space="0" w:color="auto"/>
              <w:left w:val="nil"/>
              <w:bottom w:val="single" w:sz="8" w:space="0" w:color="auto"/>
              <w:right w:val="nil"/>
            </w:tcBorders>
            <w:shd w:val="clear" w:color="auto" w:fill="auto"/>
            <w:vAlign w:val="center"/>
          </w:tcPr>
          <w:p w14:paraId="0212D250" w14:textId="6176810E"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3.2.2.1. Organizar las campañas de acción en medidas de mitigación ambiental, en coordinación con municipios y OSC (reforestación, colecta de basura, separación de basura, obras de conservación de suelo y agua, limpieza de cauces de arroyos y ríos).</w:t>
            </w:r>
          </w:p>
        </w:tc>
        <w:tc>
          <w:tcPr>
            <w:tcW w:w="2060" w:type="dxa"/>
            <w:vAlign w:val="center"/>
          </w:tcPr>
          <w:p w14:paraId="271B0362" w14:textId="73CDB887"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525D828C"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68660B53"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1EA0FC2E"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38098CA0" w14:textId="20F734C0" w:rsidTr="007523C9">
        <w:tc>
          <w:tcPr>
            <w:tcW w:w="2888" w:type="dxa"/>
            <w:vMerge/>
            <w:shd w:val="clear" w:color="auto" w:fill="FFF2CC" w:themeFill="accent4" w:themeFillTint="33"/>
            <w:vAlign w:val="center"/>
          </w:tcPr>
          <w:p w14:paraId="3387A62C"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Align w:val="center"/>
          </w:tcPr>
          <w:p w14:paraId="75FEB88D" w14:textId="31072073"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A92175">
              <w:rPr>
                <w:rFonts w:ascii="Arial" w:eastAsiaTheme="majorEastAsia" w:hAnsi="Arial" w:cs="Arial"/>
                <w:color w:val="000000" w:themeColor="text1"/>
                <w:kern w:val="24"/>
                <w:sz w:val="18"/>
                <w:szCs w:val="18"/>
              </w:rPr>
              <w:t>3.2.3 Impulsar la participación de investigadores en temas de saneamiento ambiental, educación ambiental y manejo integrado de cuencas, derivado del EDUCAN.</w:t>
            </w:r>
          </w:p>
        </w:tc>
        <w:tc>
          <w:tcPr>
            <w:tcW w:w="4438" w:type="dxa"/>
            <w:tcBorders>
              <w:top w:val="single" w:sz="8" w:space="0" w:color="auto"/>
              <w:left w:val="nil"/>
              <w:bottom w:val="single" w:sz="8" w:space="0" w:color="auto"/>
              <w:right w:val="nil"/>
            </w:tcBorders>
            <w:shd w:val="clear" w:color="auto" w:fill="auto"/>
            <w:vAlign w:val="center"/>
          </w:tcPr>
          <w:p w14:paraId="47FAFFDE" w14:textId="4E102054" w:rsidR="00504570" w:rsidRPr="006F0550" w:rsidRDefault="00504570" w:rsidP="00AC05B7">
            <w:pPr>
              <w:ind w:left="-128"/>
              <w:jc w:val="both"/>
              <w:rPr>
                <w:rFonts w:ascii="Arial" w:eastAsiaTheme="majorEastAsia" w:hAnsi="Arial" w:cs="Arial"/>
                <w:color w:val="000000" w:themeColor="text1"/>
                <w:kern w:val="24"/>
                <w:sz w:val="18"/>
                <w:szCs w:val="18"/>
              </w:rPr>
            </w:pPr>
            <w:r w:rsidRPr="00A92175">
              <w:rPr>
                <w:rFonts w:ascii="Arial" w:eastAsiaTheme="majorEastAsia" w:hAnsi="Arial" w:cs="Arial"/>
                <w:color w:val="000000" w:themeColor="text1"/>
                <w:kern w:val="24"/>
                <w:sz w:val="18"/>
                <w:szCs w:val="18"/>
              </w:rPr>
              <w:t xml:space="preserve">3.2.3.1. </w:t>
            </w:r>
            <w:r>
              <w:rPr>
                <w:rFonts w:ascii="Arial" w:eastAsiaTheme="majorEastAsia" w:hAnsi="Arial" w:cs="Arial"/>
                <w:color w:val="000000" w:themeColor="text1"/>
                <w:kern w:val="24"/>
                <w:sz w:val="18"/>
                <w:szCs w:val="18"/>
              </w:rPr>
              <w:t xml:space="preserve">Convocar a través del </w:t>
            </w:r>
            <w:r w:rsidRPr="00A92175">
              <w:rPr>
                <w:rFonts w:ascii="Arial" w:eastAsiaTheme="majorEastAsia" w:hAnsi="Arial" w:cs="Arial"/>
                <w:color w:val="000000" w:themeColor="text1"/>
                <w:kern w:val="24"/>
                <w:sz w:val="18"/>
                <w:szCs w:val="18"/>
              </w:rPr>
              <w:t xml:space="preserve">Consejo Oaxaqueño de Ciencia, Tecnología e Innovación </w:t>
            </w:r>
            <w:r>
              <w:rPr>
                <w:rFonts w:ascii="Arial" w:eastAsiaTheme="majorEastAsia" w:hAnsi="Arial" w:cs="Arial"/>
                <w:color w:val="000000" w:themeColor="text1"/>
                <w:kern w:val="24"/>
                <w:sz w:val="18"/>
                <w:szCs w:val="18"/>
              </w:rPr>
              <w:t>(</w:t>
            </w:r>
            <w:r w:rsidRPr="00A92175">
              <w:rPr>
                <w:rFonts w:ascii="Arial" w:eastAsiaTheme="majorEastAsia" w:hAnsi="Arial" w:cs="Arial"/>
                <w:color w:val="000000" w:themeColor="text1"/>
                <w:kern w:val="24"/>
                <w:sz w:val="18"/>
                <w:szCs w:val="18"/>
              </w:rPr>
              <w:t>COCITEI</w:t>
            </w:r>
            <w:r>
              <w:rPr>
                <w:rFonts w:ascii="Arial" w:eastAsiaTheme="majorEastAsia" w:hAnsi="Arial" w:cs="Arial"/>
                <w:color w:val="000000" w:themeColor="text1"/>
                <w:kern w:val="24"/>
                <w:sz w:val="18"/>
                <w:szCs w:val="18"/>
              </w:rPr>
              <w:t>)</w:t>
            </w:r>
            <w:r w:rsidRPr="00A92175">
              <w:rPr>
                <w:rFonts w:ascii="Arial" w:eastAsiaTheme="majorEastAsia" w:hAnsi="Arial" w:cs="Arial"/>
                <w:color w:val="000000" w:themeColor="text1"/>
                <w:kern w:val="24"/>
                <w:sz w:val="18"/>
                <w:szCs w:val="18"/>
              </w:rPr>
              <w:t xml:space="preserve"> a los investigadores de las IES y Centros de Investigación para el planteamiento de temas de investigación en Manejo Integrado de Cuencas (MIC) (</w:t>
            </w:r>
            <w:r w:rsidRPr="00CE6556">
              <w:rPr>
                <w:rFonts w:ascii="Arial" w:eastAsiaTheme="majorEastAsia" w:hAnsi="Arial" w:cs="Arial"/>
                <w:color w:val="000000" w:themeColor="text1"/>
                <w:kern w:val="24"/>
                <w:sz w:val="18"/>
                <w:szCs w:val="18"/>
              </w:rPr>
              <w:t xml:space="preserve">Programas Nacionales Estratégicos del </w:t>
            </w:r>
            <w:proofErr w:type="spellStart"/>
            <w:r w:rsidRPr="00CE6556">
              <w:rPr>
                <w:rFonts w:ascii="Arial" w:eastAsiaTheme="majorEastAsia" w:hAnsi="Arial" w:cs="Arial"/>
                <w:color w:val="000000" w:themeColor="text1"/>
                <w:kern w:val="24"/>
                <w:sz w:val="18"/>
                <w:szCs w:val="18"/>
              </w:rPr>
              <w:t>Conacyt</w:t>
            </w:r>
            <w:proofErr w:type="spellEnd"/>
            <w:r w:rsidRPr="00CE6556">
              <w:rPr>
                <w:rFonts w:ascii="Arial" w:eastAsiaTheme="majorEastAsia" w:hAnsi="Arial" w:cs="Arial"/>
                <w:color w:val="000000" w:themeColor="text1"/>
                <w:kern w:val="24"/>
                <w:sz w:val="18"/>
                <w:szCs w:val="18"/>
              </w:rPr>
              <w:t xml:space="preserve"> </w:t>
            </w:r>
            <w:r w:rsidRPr="00A92175">
              <w:rPr>
                <w:rFonts w:ascii="Arial" w:eastAsiaTheme="majorEastAsia" w:hAnsi="Arial" w:cs="Arial"/>
                <w:color w:val="000000" w:themeColor="text1"/>
                <w:kern w:val="24"/>
                <w:sz w:val="18"/>
                <w:szCs w:val="18"/>
              </w:rPr>
              <w:t>PRONACES 1, 3, 4, 5 y 11).</w:t>
            </w:r>
            <w:r>
              <w:t xml:space="preserve"> </w:t>
            </w:r>
          </w:p>
        </w:tc>
        <w:tc>
          <w:tcPr>
            <w:tcW w:w="2060" w:type="dxa"/>
            <w:vAlign w:val="center"/>
          </w:tcPr>
          <w:p w14:paraId="0336D13A" w14:textId="772ECD53" w:rsidR="00504570" w:rsidRPr="00781C4F" w:rsidRDefault="00504570" w:rsidP="003534E6">
            <w:pPr>
              <w:jc w:val="both"/>
              <w:rPr>
                <w:rFonts w:ascii="Arial" w:eastAsiaTheme="majorEastAsia" w:hAnsi="Arial" w:cs="Arial"/>
                <w:color w:val="000000" w:themeColor="text1"/>
                <w:kern w:val="24"/>
                <w:sz w:val="18"/>
                <w:szCs w:val="18"/>
              </w:rPr>
            </w:pPr>
          </w:p>
        </w:tc>
        <w:tc>
          <w:tcPr>
            <w:tcW w:w="3402" w:type="dxa"/>
            <w:vAlign w:val="center"/>
          </w:tcPr>
          <w:p w14:paraId="69054EEC" w14:textId="362CFE91" w:rsidR="00504570" w:rsidRPr="003534E6" w:rsidRDefault="00504570" w:rsidP="003534E6">
            <w:pPr>
              <w:jc w:val="center"/>
              <w:rPr>
                <w:rFonts w:ascii="Arial" w:eastAsiaTheme="majorEastAsia" w:hAnsi="Arial" w:cs="Arial"/>
                <w:b/>
                <w:bCs/>
                <w:color w:val="000000" w:themeColor="text1"/>
                <w:kern w:val="24"/>
                <w:sz w:val="18"/>
                <w:szCs w:val="18"/>
              </w:rPr>
            </w:pPr>
          </w:p>
        </w:tc>
        <w:tc>
          <w:tcPr>
            <w:tcW w:w="3260" w:type="dxa"/>
            <w:vAlign w:val="center"/>
          </w:tcPr>
          <w:p w14:paraId="0BB19E10"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46AF5A87"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2511843B" w14:textId="5030D066" w:rsidTr="007523C9">
        <w:tc>
          <w:tcPr>
            <w:tcW w:w="2888" w:type="dxa"/>
            <w:vMerge w:val="restart"/>
            <w:shd w:val="clear" w:color="auto" w:fill="FFF2CC" w:themeFill="accent4" w:themeFillTint="33"/>
            <w:vAlign w:val="center"/>
          </w:tcPr>
          <w:p w14:paraId="41F0740C" w14:textId="41129925" w:rsidR="00504570" w:rsidRPr="006F0550" w:rsidRDefault="00504570" w:rsidP="001B7983">
            <w:pPr>
              <w:ind w:left="164" w:hanging="284"/>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t xml:space="preserve">3.3 </w:t>
            </w:r>
            <w:r w:rsidRPr="00D22AF8">
              <w:rPr>
                <w:rFonts w:ascii="Arial" w:eastAsiaTheme="majorEastAsia" w:hAnsi="Arial" w:cs="Arial"/>
                <w:color w:val="000000" w:themeColor="text1"/>
                <w:kern w:val="24"/>
                <w:sz w:val="18"/>
                <w:szCs w:val="18"/>
              </w:rPr>
              <w:t>Promover el conocimiento de los derechos humanos a un ambiente sano, derecho a organizarse y el deber de la participación ciudadana</w:t>
            </w:r>
          </w:p>
        </w:tc>
        <w:tc>
          <w:tcPr>
            <w:tcW w:w="2521" w:type="dxa"/>
            <w:vMerge w:val="restart"/>
            <w:vAlign w:val="center"/>
          </w:tcPr>
          <w:p w14:paraId="40A0C6E7" w14:textId="0C5C49B7" w:rsidR="00504570" w:rsidRPr="00781C4F" w:rsidRDefault="00504570" w:rsidP="001B7983">
            <w:pPr>
              <w:ind w:left="460" w:hanging="567"/>
              <w:jc w:val="both"/>
              <w:rPr>
                <w:rFonts w:ascii="Arial" w:eastAsiaTheme="majorEastAsia" w:hAnsi="Arial" w:cs="Arial"/>
                <w:color w:val="000000" w:themeColor="text1"/>
                <w:kern w:val="24"/>
                <w:sz w:val="18"/>
                <w:szCs w:val="18"/>
              </w:rPr>
            </w:pPr>
            <w:r w:rsidRPr="00907A5A">
              <w:rPr>
                <w:rFonts w:ascii="Arial" w:eastAsiaTheme="majorEastAsia" w:hAnsi="Arial" w:cs="Arial"/>
                <w:color w:val="000000" w:themeColor="text1"/>
                <w:kern w:val="24"/>
                <w:sz w:val="18"/>
                <w:szCs w:val="18"/>
              </w:rPr>
              <w:t>3.3.1. Difundir por distintos medios de comunicación, los derechos y deberes ambientales ciudadanos, a la población que habita en la subcuenca.</w:t>
            </w:r>
          </w:p>
        </w:tc>
        <w:tc>
          <w:tcPr>
            <w:tcW w:w="4438" w:type="dxa"/>
            <w:tcBorders>
              <w:top w:val="single" w:sz="8" w:space="0" w:color="auto"/>
              <w:left w:val="nil"/>
              <w:bottom w:val="single" w:sz="8" w:space="0" w:color="auto"/>
              <w:right w:val="nil"/>
            </w:tcBorders>
            <w:shd w:val="clear" w:color="auto" w:fill="auto"/>
            <w:vAlign w:val="center"/>
          </w:tcPr>
          <w:p w14:paraId="72FB5DE3" w14:textId="0B249FDF" w:rsidR="00504570" w:rsidRPr="006F0550" w:rsidRDefault="00504570" w:rsidP="001B7983">
            <w:pPr>
              <w:ind w:left="-128"/>
              <w:jc w:val="both"/>
              <w:rPr>
                <w:rFonts w:ascii="Arial" w:eastAsiaTheme="majorEastAsia" w:hAnsi="Arial" w:cs="Arial"/>
                <w:color w:val="000000" w:themeColor="text1"/>
                <w:kern w:val="24"/>
                <w:sz w:val="18"/>
                <w:szCs w:val="18"/>
              </w:rPr>
            </w:pPr>
            <w:r w:rsidRPr="0078589B">
              <w:rPr>
                <w:rFonts w:ascii="Arial" w:eastAsiaTheme="majorEastAsia" w:hAnsi="Arial" w:cs="Arial"/>
                <w:color w:val="000000" w:themeColor="text1"/>
                <w:kern w:val="24"/>
                <w:sz w:val="18"/>
                <w:szCs w:val="18"/>
              </w:rPr>
              <w:t>3.3.1.1. Convocar a investigadores y representantes de las OSC para elaborar una agenda de trabajo, respecto a los derechos y deberes ambientales de la ciudadanía.</w:t>
            </w:r>
          </w:p>
        </w:tc>
        <w:tc>
          <w:tcPr>
            <w:tcW w:w="2060" w:type="dxa"/>
            <w:vAlign w:val="center"/>
          </w:tcPr>
          <w:p w14:paraId="304DC2BB" w14:textId="4B293C3B" w:rsidR="00504570" w:rsidRPr="00781C4F" w:rsidRDefault="00504570" w:rsidP="001B7983">
            <w:pPr>
              <w:jc w:val="both"/>
              <w:rPr>
                <w:rFonts w:ascii="Arial" w:eastAsiaTheme="majorEastAsia" w:hAnsi="Arial" w:cs="Arial"/>
                <w:color w:val="000000" w:themeColor="text1"/>
                <w:kern w:val="24"/>
                <w:sz w:val="18"/>
                <w:szCs w:val="18"/>
              </w:rPr>
            </w:pPr>
          </w:p>
        </w:tc>
        <w:tc>
          <w:tcPr>
            <w:tcW w:w="3402" w:type="dxa"/>
            <w:vAlign w:val="center"/>
          </w:tcPr>
          <w:p w14:paraId="32343DC0" w14:textId="4D04C5E8" w:rsidR="00504570" w:rsidRPr="00781C4F" w:rsidRDefault="00504570" w:rsidP="001B7983">
            <w:pPr>
              <w:jc w:val="center"/>
              <w:rPr>
                <w:rFonts w:ascii="Arial" w:eastAsiaTheme="majorEastAsia" w:hAnsi="Arial" w:cs="Arial"/>
                <w:color w:val="000000" w:themeColor="text1"/>
                <w:kern w:val="24"/>
                <w:sz w:val="18"/>
                <w:szCs w:val="18"/>
              </w:rPr>
            </w:pPr>
          </w:p>
        </w:tc>
        <w:tc>
          <w:tcPr>
            <w:tcW w:w="3260" w:type="dxa"/>
            <w:vAlign w:val="center"/>
          </w:tcPr>
          <w:p w14:paraId="1931C2F9" w14:textId="5987E263" w:rsidR="00504570" w:rsidRPr="00781C4F" w:rsidRDefault="00504570" w:rsidP="001B7983">
            <w:pPr>
              <w:jc w:val="both"/>
              <w:rPr>
                <w:rFonts w:ascii="Arial" w:eastAsiaTheme="majorEastAsia" w:hAnsi="Arial" w:cs="Arial"/>
                <w:color w:val="000000" w:themeColor="text1"/>
                <w:kern w:val="24"/>
                <w:sz w:val="18"/>
                <w:szCs w:val="18"/>
              </w:rPr>
            </w:pPr>
          </w:p>
        </w:tc>
        <w:tc>
          <w:tcPr>
            <w:tcW w:w="4253" w:type="dxa"/>
          </w:tcPr>
          <w:p w14:paraId="7BB7AD58" w14:textId="77777777" w:rsidR="00504570" w:rsidRPr="00781C4F" w:rsidRDefault="00504570" w:rsidP="001B7983">
            <w:pPr>
              <w:jc w:val="both"/>
              <w:rPr>
                <w:rFonts w:ascii="Arial" w:eastAsiaTheme="majorEastAsia" w:hAnsi="Arial" w:cs="Arial"/>
                <w:color w:val="000000" w:themeColor="text1"/>
                <w:kern w:val="24"/>
                <w:sz w:val="18"/>
                <w:szCs w:val="18"/>
              </w:rPr>
            </w:pPr>
          </w:p>
        </w:tc>
      </w:tr>
      <w:tr w:rsidR="00504570" w:rsidRPr="00781C4F" w14:paraId="231E7B03" w14:textId="5082166F" w:rsidTr="007523C9">
        <w:tc>
          <w:tcPr>
            <w:tcW w:w="2888" w:type="dxa"/>
            <w:vMerge/>
            <w:shd w:val="clear" w:color="auto" w:fill="FFF2CC" w:themeFill="accent4" w:themeFillTint="33"/>
            <w:vAlign w:val="center"/>
          </w:tcPr>
          <w:p w14:paraId="0266022C"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ign w:val="center"/>
          </w:tcPr>
          <w:p w14:paraId="1E6DF7C0"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BC64934" w14:textId="1715D773" w:rsidR="00504570" w:rsidRPr="006F0550" w:rsidRDefault="00504570" w:rsidP="00AC05B7">
            <w:pPr>
              <w:ind w:left="-128"/>
              <w:jc w:val="both"/>
              <w:rPr>
                <w:rFonts w:ascii="Arial" w:eastAsiaTheme="majorEastAsia" w:hAnsi="Arial" w:cs="Arial"/>
                <w:color w:val="000000" w:themeColor="text1"/>
                <w:kern w:val="24"/>
                <w:sz w:val="18"/>
                <w:szCs w:val="18"/>
              </w:rPr>
            </w:pPr>
            <w:r w:rsidRPr="0078589B">
              <w:rPr>
                <w:rFonts w:ascii="Arial" w:eastAsiaTheme="majorEastAsia" w:hAnsi="Arial" w:cs="Arial"/>
                <w:color w:val="000000" w:themeColor="text1"/>
                <w:kern w:val="24"/>
                <w:sz w:val="18"/>
                <w:szCs w:val="18"/>
              </w:rPr>
              <w:t>3.3.1.2. Diseñar y convocar a la realización de foros sobre derechos y deberes ciudadanos para un ambiente sano.</w:t>
            </w:r>
          </w:p>
        </w:tc>
        <w:tc>
          <w:tcPr>
            <w:tcW w:w="2060" w:type="dxa"/>
            <w:vAlign w:val="center"/>
          </w:tcPr>
          <w:p w14:paraId="00F3598A" w14:textId="068332B2"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12BEAA2C" w14:textId="6637D214" w:rsidR="00504570" w:rsidRPr="00DD0EBF" w:rsidRDefault="00504570" w:rsidP="00F93E62">
            <w:pPr>
              <w:rPr>
                <w:rFonts w:ascii="Arial" w:eastAsiaTheme="majorEastAsia" w:hAnsi="Arial" w:cs="Arial"/>
                <w:b/>
                <w:bCs/>
                <w:color w:val="000000" w:themeColor="text1"/>
                <w:kern w:val="24"/>
                <w:sz w:val="18"/>
                <w:szCs w:val="18"/>
              </w:rPr>
            </w:pPr>
          </w:p>
        </w:tc>
        <w:tc>
          <w:tcPr>
            <w:tcW w:w="3260" w:type="dxa"/>
            <w:vAlign w:val="center"/>
          </w:tcPr>
          <w:p w14:paraId="379325D0" w14:textId="07F8934E"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29A377C4"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067414D7" w14:textId="7F367311" w:rsidTr="007523C9">
        <w:tc>
          <w:tcPr>
            <w:tcW w:w="2888" w:type="dxa"/>
            <w:vMerge/>
            <w:shd w:val="clear" w:color="auto" w:fill="FFF2CC" w:themeFill="accent4" w:themeFillTint="33"/>
            <w:vAlign w:val="center"/>
          </w:tcPr>
          <w:p w14:paraId="7C97972D"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ign w:val="center"/>
          </w:tcPr>
          <w:p w14:paraId="5E8F8C49"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4405BEEF" w14:textId="3BF71B6A" w:rsidR="00504570" w:rsidRPr="006F0550" w:rsidRDefault="00504570" w:rsidP="00AC05B7">
            <w:pPr>
              <w:ind w:left="-128"/>
              <w:jc w:val="both"/>
              <w:rPr>
                <w:rFonts w:ascii="Arial" w:eastAsiaTheme="majorEastAsia" w:hAnsi="Arial" w:cs="Arial"/>
                <w:color w:val="000000" w:themeColor="text1"/>
                <w:kern w:val="24"/>
                <w:sz w:val="18"/>
                <w:szCs w:val="18"/>
              </w:rPr>
            </w:pPr>
            <w:r w:rsidRPr="0078589B">
              <w:rPr>
                <w:rFonts w:ascii="Arial" w:eastAsiaTheme="majorEastAsia" w:hAnsi="Arial" w:cs="Arial"/>
                <w:color w:val="000000" w:themeColor="text1"/>
                <w:kern w:val="24"/>
                <w:sz w:val="18"/>
                <w:szCs w:val="18"/>
              </w:rPr>
              <w:t>3.3.1.3. Diseñar y difundir a través de diferentes medios los derechos y deberes ciudadanos para un ambiente sano.</w:t>
            </w:r>
          </w:p>
        </w:tc>
        <w:tc>
          <w:tcPr>
            <w:tcW w:w="2060" w:type="dxa"/>
            <w:vAlign w:val="center"/>
          </w:tcPr>
          <w:p w14:paraId="2B7ABEAD" w14:textId="15111555"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1EF1C340"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3BDC1DE8" w14:textId="723C7994"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66E93D59"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5424958C" w14:textId="1CE36802" w:rsidTr="007523C9">
        <w:tc>
          <w:tcPr>
            <w:tcW w:w="2888" w:type="dxa"/>
            <w:vMerge w:val="restart"/>
            <w:shd w:val="clear" w:color="auto" w:fill="FFF2CC" w:themeFill="accent4" w:themeFillTint="33"/>
            <w:vAlign w:val="center"/>
          </w:tcPr>
          <w:p w14:paraId="08680278" w14:textId="6C1E09DE" w:rsidR="00504570" w:rsidRPr="006F0550" w:rsidRDefault="00504570" w:rsidP="00AC05B7">
            <w:pPr>
              <w:ind w:left="164" w:hanging="284"/>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lastRenderedPageBreak/>
              <w:t xml:space="preserve">3.4 </w:t>
            </w:r>
            <w:r w:rsidRPr="0078589B">
              <w:rPr>
                <w:rFonts w:ascii="Arial" w:eastAsiaTheme="majorEastAsia" w:hAnsi="Arial" w:cs="Arial"/>
                <w:color w:val="000000" w:themeColor="text1"/>
                <w:kern w:val="24"/>
                <w:sz w:val="18"/>
                <w:szCs w:val="18"/>
              </w:rPr>
              <w:t>Impulsar la implementación de la “Auditoría Social” para fortalecer los procedimientos de rendición de cuentas en la vigilancia de la aplicación eficiente de recursos, en obras de saneamiento.</w:t>
            </w:r>
          </w:p>
        </w:tc>
        <w:tc>
          <w:tcPr>
            <w:tcW w:w="2521" w:type="dxa"/>
            <w:vMerge w:val="restart"/>
            <w:vAlign w:val="center"/>
          </w:tcPr>
          <w:p w14:paraId="193369F9" w14:textId="0DA0E9A8"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78589B">
              <w:rPr>
                <w:rFonts w:ascii="Arial" w:eastAsiaTheme="majorEastAsia" w:hAnsi="Arial" w:cs="Arial"/>
                <w:color w:val="000000" w:themeColor="text1"/>
                <w:kern w:val="24"/>
                <w:sz w:val="18"/>
                <w:szCs w:val="18"/>
              </w:rPr>
              <w:t>3.4.1. Promover desde el gobierno la implementación de la Comisión Municipal de Transparencia y Auditoría Social (COMUNTAS) como instrumento complementario para la vigilancia de la inversión pública en obras de saneamiento. Los consejos Municipales de Ecología están previstos en la LEEPA, Art. 216 LEEPA).</w:t>
            </w:r>
          </w:p>
        </w:tc>
        <w:tc>
          <w:tcPr>
            <w:tcW w:w="4438" w:type="dxa"/>
            <w:tcBorders>
              <w:top w:val="single" w:sz="8" w:space="0" w:color="auto"/>
              <w:left w:val="nil"/>
              <w:bottom w:val="single" w:sz="8" w:space="0" w:color="auto"/>
              <w:right w:val="nil"/>
            </w:tcBorders>
            <w:shd w:val="clear" w:color="auto" w:fill="auto"/>
            <w:vAlign w:val="center"/>
          </w:tcPr>
          <w:p w14:paraId="647527A8" w14:textId="1F716D2B"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3.4.1.1. Convocar a representantes de la OSC, investigadores sociales y juristas para diseñar procedimiento de Auditoría Social.</w:t>
            </w:r>
          </w:p>
        </w:tc>
        <w:tc>
          <w:tcPr>
            <w:tcW w:w="2060" w:type="dxa"/>
            <w:vAlign w:val="center"/>
          </w:tcPr>
          <w:p w14:paraId="7D7F4CB1" w14:textId="1015B15E"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17AE1B63" w14:textId="4B6C2D61"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0D5D6CD3"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5B19E50C"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532A92AB" w14:textId="0B74F2C7" w:rsidTr="007523C9">
        <w:tc>
          <w:tcPr>
            <w:tcW w:w="2888" w:type="dxa"/>
            <w:vMerge/>
            <w:shd w:val="clear" w:color="auto" w:fill="FFF2CC" w:themeFill="accent4" w:themeFillTint="33"/>
            <w:vAlign w:val="center"/>
          </w:tcPr>
          <w:p w14:paraId="4E03FB21"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ign w:val="center"/>
          </w:tcPr>
          <w:p w14:paraId="09C5F74F"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0AAD4EC5" w14:textId="5D75CD75"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3.4.1.2. Diseñar agenda de trabajo para implementación de la Auditoría Social.</w:t>
            </w:r>
          </w:p>
        </w:tc>
        <w:tc>
          <w:tcPr>
            <w:tcW w:w="2060" w:type="dxa"/>
            <w:vAlign w:val="center"/>
          </w:tcPr>
          <w:p w14:paraId="35B39077" w14:textId="2B420F6F"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44BA0836"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2FD9D76F"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2092619C"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52BCA70E" w14:textId="2AB762AF" w:rsidTr="007523C9">
        <w:tc>
          <w:tcPr>
            <w:tcW w:w="2888" w:type="dxa"/>
            <w:vMerge/>
            <w:shd w:val="clear" w:color="auto" w:fill="FFF2CC" w:themeFill="accent4" w:themeFillTint="33"/>
            <w:vAlign w:val="center"/>
          </w:tcPr>
          <w:p w14:paraId="7972887A" w14:textId="77777777" w:rsidR="00504570" w:rsidRPr="006F0550" w:rsidRDefault="00504570" w:rsidP="00AC05B7">
            <w:pPr>
              <w:jc w:val="both"/>
              <w:rPr>
                <w:rFonts w:ascii="Arial" w:eastAsiaTheme="majorEastAsia" w:hAnsi="Arial" w:cs="Arial"/>
                <w:color w:val="000000" w:themeColor="text1"/>
                <w:kern w:val="24"/>
                <w:sz w:val="18"/>
                <w:szCs w:val="18"/>
              </w:rPr>
            </w:pPr>
          </w:p>
        </w:tc>
        <w:tc>
          <w:tcPr>
            <w:tcW w:w="2521" w:type="dxa"/>
            <w:vMerge/>
            <w:vAlign w:val="center"/>
          </w:tcPr>
          <w:p w14:paraId="39EA9998"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8133DFF" w14:textId="0B57DC3F"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 xml:space="preserve">3.4.1.3. Implementar procedimientos como instrumento complementario para la transparencia, rendición de cuentas y aplicación de recursos públicos en saneamiento ambiental. </w:t>
            </w:r>
          </w:p>
        </w:tc>
        <w:tc>
          <w:tcPr>
            <w:tcW w:w="2060" w:type="dxa"/>
            <w:vAlign w:val="center"/>
          </w:tcPr>
          <w:p w14:paraId="153E616A" w14:textId="63199BE4"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152BEA10"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3260" w:type="dxa"/>
            <w:vAlign w:val="center"/>
          </w:tcPr>
          <w:p w14:paraId="50BF3763" w14:textId="77777777" w:rsidR="00504570" w:rsidRPr="00781C4F" w:rsidRDefault="00504570" w:rsidP="00AC05B7">
            <w:pPr>
              <w:jc w:val="both"/>
              <w:rPr>
                <w:rFonts w:ascii="Arial" w:eastAsiaTheme="majorEastAsia" w:hAnsi="Arial" w:cs="Arial"/>
                <w:color w:val="000000" w:themeColor="text1"/>
                <w:kern w:val="24"/>
                <w:sz w:val="18"/>
                <w:szCs w:val="18"/>
              </w:rPr>
            </w:pPr>
          </w:p>
        </w:tc>
        <w:tc>
          <w:tcPr>
            <w:tcW w:w="4253" w:type="dxa"/>
          </w:tcPr>
          <w:p w14:paraId="58519237" w14:textId="77777777" w:rsidR="00504570" w:rsidRPr="00781C4F" w:rsidRDefault="00504570" w:rsidP="00AC05B7">
            <w:pPr>
              <w:jc w:val="both"/>
              <w:rPr>
                <w:rFonts w:ascii="Arial" w:eastAsiaTheme="majorEastAsia" w:hAnsi="Arial" w:cs="Arial"/>
                <w:color w:val="000000" w:themeColor="text1"/>
                <w:kern w:val="24"/>
                <w:sz w:val="18"/>
                <w:szCs w:val="18"/>
              </w:rPr>
            </w:pPr>
          </w:p>
        </w:tc>
      </w:tr>
      <w:tr w:rsidR="00504570" w:rsidRPr="00781C4F" w14:paraId="039DEAB7" w14:textId="4C631C20" w:rsidTr="007523C9">
        <w:tc>
          <w:tcPr>
            <w:tcW w:w="18569" w:type="dxa"/>
            <w:gridSpan w:val="6"/>
            <w:shd w:val="clear" w:color="auto" w:fill="F4B083" w:themeFill="accent2" w:themeFillTint="99"/>
            <w:vAlign w:val="center"/>
          </w:tcPr>
          <w:p w14:paraId="2D916EB4" w14:textId="77777777" w:rsidR="00504570" w:rsidRPr="0092077E" w:rsidRDefault="00504570" w:rsidP="00AC05B7">
            <w:pPr>
              <w:jc w:val="center"/>
              <w:rPr>
                <w:rFonts w:ascii="Arial" w:eastAsiaTheme="majorEastAsia" w:hAnsi="Arial" w:cs="Arial"/>
                <w:b/>
                <w:bCs/>
                <w:color w:val="000000" w:themeColor="text1"/>
                <w:kern w:val="24"/>
                <w:sz w:val="18"/>
                <w:szCs w:val="18"/>
              </w:rPr>
            </w:pPr>
            <w:r w:rsidRPr="0092077E">
              <w:rPr>
                <w:rFonts w:ascii="Arial" w:eastAsiaTheme="majorEastAsia" w:hAnsi="Arial" w:cs="Arial"/>
                <w:b/>
                <w:bCs/>
                <w:color w:val="000000" w:themeColor="text1"/>
                <w:kern w:val="24"/>
                <w:sz w:val="18"/>
                <w:szCs w:val="18"/>
              </w:rPr>
              <w:t>EJE TRANSVERSAL 4: CIUDADANÍA Y SOCIEDAD PRODUCTIVA COMPROMETIDA CON LA GESTIÓN AMBIENTAL Y EL MANEJO DE RESIDUOS EN LA SUBCUENCA RH20AC</w:t>
            </w:r>
          </w:p>
          <w:p w14:paraId="20915CB2" w14:textId="2DC68729" w:rsidR="00504570" w:rsidRPr="0092077E" w:rsidRDefault="00504570" w:rsidP="00AC05B7">
            <w:pPr>
              <w:jc w:val="center"/>
              <w:rPr>
                <w:rFonts w:ascii="Arial" w:eastAsiaTheme="majorEastAsia" w:hAnsi="Arial" w:cs="Arial"/>
                <w:b/>
                <w:bCs/>
                <w:color w:val="000000" w:themeColor="text1"/>
                <w:kern w:val="24"/>
                <w:sz w:val="18"/>
                <w:szCs w:val="18"/>
              </w:rPr>
            </w:pPr>
            <w:r w:rsidRPr="0092077E">
              <w:rPr>
                <w:rFonts w:ascii="Arial" w:eastAsiaTheme="majorEastAsia" w:hAnsi="Arial" w:cs="Arial"/>
                <w:b/>
                <w:bCs/>
                <w:color w:val="000000" w:themeColor="text1"/>
                <w:kern w:val="24"/>
                <w:sz w:val="18"/>
                <w:szCs w:val="18"/>
              </w:rPr>
              <w:t xml:space="preserve">OBJETIVO: </w:t>
            </w:r>
            <w:r w:rsidRPr="0092077E">
              <w:rPr>
                <w:rFonts w:ascii="Arial" w:eastAsiaTheme="majorEastAsia" w:hAnsi="Arial" w:cs="Arial"/>
                <w:color w:val="000000" w:themeColor="text1"/>
                <w:kern w:val="24"/>
                <w:sz w:val="18"/>
                <w:szCs w:val="18"/>
              </w:rPr>
              <w:t>Incrementar la participación de la ciudadanía y sociedad productiva en procesos productivos sustentables y la gestión</w:t>
            </w:r>
            <w:r w:rsidRPr="0092077E">
              <w:rPr>
                <w:rFonts w:ascii="Arial" w:eastAsiaTheme="majorEastAsia" w:hAnsi="Arial" w:cs="Arial"/>
                <w:b/>
                <w:bCs/>
                <w:color w:val="000000" w:themeColor="text1"/>
                <w:kern w:val="24"/>
                <w:sz w:val="18"/>
                <w:szCs w:val="18"/>
              </w:rPr>
              <w:t xml:space="preserve"> </w:t>
            </w:r>
            <w:r w:rsidRPr="0092077E">
              <w:rPr>
                <w:rFonts w:ascii="Arial" w:eastAsiaTheme="majorEastAsia" w:hAnsi="Arial" w:cs="Arial"/>
                <w:color w:val="000000" w:themeColor="text1"/>
                <w:kern w:val="24"/>
                <w:sz w:val="18"/>
                <w:szCs w:val="18"/>
              </w:rPr>
              <w:t>ambiental en su entorno</w:t>
            </w:r>
          </w:p>
        </w:tc>
        <w:tc>
          <w:tcPr>
            <w:tcW w:w="4253" w:type="dxa"/>
            <w:shd w:val="clear" w:color="auto" w:fill="F4B083" w:themeFill="accent2" w:themeFillTint="99"/>
          </w:tcPr>
          <w:p w14:paraId="113AD0CB" w14:textId="77777777" w:rsidR="00504570" w:rsidRPr="0092077E" w:rsidRDefault="00504570" w:rsidP="00AC05B7">
            <w:pPr>
              <w:jc w:val="center"/>
              <w:rPr>
                <w:rFonts w:ascii="Arial" w:eastAsiaTheme="majorEastAsia" w:hAnsi="Arial" w:cs="Arial"/>
                <w:b/>
                <w:bCs/>
                <w:color w:val="000000" w:themeColor="text1"/>
                <w:kern w:val="24"/>
                <w:sz w:val="18"/>
                <w:szCs w:val="18"/>
              </w:rPr>
            </w:pPr>
          </w:p>
        </w:tc>
      </w:tr>
      <w:tr w:rsidR="00504570" w:rsidRPr="00781C4F" w14:paraId="2E3392E5" w14:textId="1868B512" w:rsidTr="00DD7918">
        <w:tc>
          <w:tcPr>
            <w:tcW w:w="2888" w:type="dxa"/>
            <w:vMerge w:val="restart"/>
            <w:shd w:val="clear" w:color="auto" w:fill="F7CAAC" w:themeFill="accent2" w:themeFillTint="66"/>
            <w:vAlign w:val="center"/>
          </w:tcPr>
          <w:p w14:paraId="4EDCA0FC" w14:textId="2C187BC4" w:rsidR="00504570" w:rsidRPr="006F0550" w:rsidRDefault="00504570" w:rsidP="00AC05B7">
            <w:pPr>
              <w:ind w:left="164" w:hanging="284"/>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t xml:space="preserve">4.1 </w:t>
            </w:r>
            <w:r w:rsidRPr="00D83561">
              <w:rPr>
                <w:rFonts w:ascii="Arial" w:eastAsiaTheme="majorEastAsia" w:hAnsi="Arial" w:cs="Arial"/>
                <w:color w:val="000000" w:themeColor="text1"/>
                <w:kern w:val="24"/>
                <w:sz w:val="18"/>
                <w:szCs w:val="18"/>
              </w:rPr>
              <w:t>Impulsar la implementación de tecnologías que fortalezcan la capacidad de los ecosistemas y agroecosistemas para mantener y/o incrementar los Bienes y Servicios Ecosistémicos (BSE) generados en la subcuenca.</w:t>
            </w:r>
          </w:p>
        </w:tc>
        <w:tc>
          <w:tcPr>
            <w:tcW w:w="2521" w:type="dxa"/>
            <w:vMerge w:val="restart"/>
            <w:vAlign w:val="center"/>
          </w:tcPr>
          <w:p w14:paraId="0118C495" w14:textId="4B4E0350"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D83561">
              <w:rPr>
                <w:rFonts w:ascii="Arial" w:eastAsiaTheme="majorEastAsia" w:hAnsi="Arial" w:cs="Arial"/>
                <w:color w:val="000000" w:themeColor="text1"/>
                <w:kern w:val="24"/>
                <w:sz w:val="18"/>
                <w:szCs w:val="18"/>
              </w:rPr>
              <w:t>4.1.1. Impulsar la implementación de proyectos para el manejo sostenible de la vegetación forestal en municipios concurrentes en la subcuenca y en territorios ejidales y comunales.</w:t>
            </w:r>
          </w:p>
        </w:tc>
        <w:tc>
          <w:tcPr>
            <w:tcW w:w="4438" w:type="dxa"/>
            <w:tcBorders>
              <w:top w:val="single" w:sz="8" w:space="0" w:color="auto"/>
              <w:left w:val="nil"/>
              <w:bottom w:val="single" w:sz="8" w:space="0" w:color="auto"/>
              <w:right w:val="nil"/>
            </w:tcBorders>
            <w:shd w:val="clear" w:color="auto" w:fill="auto"/>
            <w:vAlign w:val="center"/>
          </w:tcPr>
          <w:p w14:paraId="2E3A4439" w14:textId="42515EEF"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4.1.1.1 Delimitar áreas susceptibles de ser consideradas en los planes de manejo forestal con enfoque a manejo de recursos hídricos.</w:t>
            </w:r>
          </w:p>
        </w:tc>
        <w:tc>
          <w:tcPr>
            <w:tcW w:w="2060" w:type="dxa"/>
            <w:vAlign w:val="center"/>
          </w:tcPr>
          <w:p w14:paraId="0C580C1D" w14:textId="4BAE0D9F"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28D56581" w14:textId="3E64BAFF" w:rsidR="00504570" w:rsidRPr="0064479E" w:rsidRDefault="00504570" w:rsidP="00AC05B7">
            <w:pPr>
              <w:jc w:val="center"/>
              <w:rPr>
                <w:rFonts w:ascii="Arial" w:eastAsiaTheme="majorEastAsia" w:hAnsi="Arial" w:cs="Arial"/>
                <w:b/>
                <w:bCs/>
                <w:color w:val="0070C0"/>
                <w:kern w:val="24"/>
                <w:sz w:val="18"/>
                <w:szCs w:val="18"/>
              </w:rPr>
            </w:pPr>
          </w:p>
        </w:tc>
        <w:tc>
          <w:tcPr>
            <w:tcW w:w="3260" w:type="dxa"/>
            <w:vAlign w:val="center"/>
          </w:tcPr>
          <w:p w14:paraId="1DA3C119" w14:textId="2056D637" w:rsidR="00504570" w:rsidRPr="0064479E" w:rsidRDefault="00504570" w:rsidP="00AC05B7">
            <w:pPr>
              <w:jc w:val="center"/>
              <w:rPr>
                <w:rFonts w:ascii="Arial" w:eastAsiaTheme="majorEastAsia" w:hAnsi="Arial" w:cs="Arial"/>
                <w:color w:val="0070C0"/>
                <w:kern w:val="24"/>
                <w:sz w:val="18"/>
                <w:szCs w:val="18"/>
              </w:rPr>
            </w:pPr>
          </w:p>
        </w:tc>
        <w:tc>
          <w:tcPr>
            <w:tcW w:w="4253" w:type="dxa"/>
          </w:tcPr>
          <w:p w14:paraId="03F7254C" w14:textId="77777777" w:rsidR="00504570" w:rsidRPr="0064479E" w:rsidRDefault="00504570" w:rsidP="00AC05B7">
            <w:pPr>
              <w:jc w:val="center"/>
              <w:rPr>
                <w:rFonts w:ascii="Arial" w:eastAsiaTheme="majorEastAsia" w:hAnsi="Arial" w:cs="Arial"/>
                <w:color w:val="0070C0"/>
                <w:kern w:val="24"/>
                <w:sz w:val="18"/>
                <w:szCs w:val="18"/>
              </w:rPr>
            </w:pPr>
          </w:p>
        </w:tc>
      </w:tr>
      <w:tr w:rsidR="00504570" w:rsidRPr="00781C4F" w14:paraId="2FE503A5" w14:textId="3B5E791A" w:rsidTr="00DD7918">
        <w:tc>
          <w:tcPr>
            <w:tcW w:w="2888" w:type="dxa"/>
            <w:vMerge/>
            <w:shd w:val="clear" w:color="auto" w:fill="F7CAAC" w:themeFill="accent2" w:themeFillTint="66"/>
            <w:vAlign w:val="center"/>
          </w:tcPr>
          <w:p w14:paraId="349A536D" w14:textId="77777777" w:rsidR="00504570" w:rsidRPr="006F0550" w:rsidRDefault="00504570" w:rsidP="00C6297A">
            <w:pPr>
              <w:jc w:val="center"/>
              <w:rPr>
                <w:rFonts w:ascii="Arial" w:eastAsiaTheme="majorEastAsia" w:hAnsi="Arial" w:cs="Arial"/>
                <w:color w:val="000000" w:themeColor="text1"/>
                <w:kern w:val="24"/>
                <w:sz w:val="18"/>
                <w:szCs w:val="18"/>
              </w:rPr>
            </w:pPr>
          </w:p>
        </w:tc>
        <w:tc>
          <w:tcPr>
            <w:tcW w:w="2521" w:type="dxa"/>
            <w:vMerge/>
            <w:vAlign w:val="center"/>
          </w:tcPr>
          <w:p w14:paraId="1F7F5012" w14:textId="77777777" w:rsidR="00504570" w:rsidRPr="00781C4F" w:rsidRDefault="00504570" w:rsidP="00C6297A">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22F8359" w14:textId="46B3C86C" w:rsidR="00504570" w:rsidRPr="0092077E" w:rsidRDefault="00504570" w:rsidP="00C6297A">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4.1.1.2. Promover el manejo sostenible de los bosques en territorio concurrente de la subcuenca, para favorecer el manejo hídrico y la recarga de agua.</w:t>
            </w:r>
          </w:p>
        </w:tc>
        <w:tc>
          <w:tcPr>
            <w:tcW w:w="2060" w:type="dxa"/>
            <w:vAlign w:val="center"/>
          </w:tcPr>
          <w:p w14:paraId="23CEF21B" w14:textId="4C8F501C" w:rsidR="00504570" w:rsidRPr="0092077E" w:rsidRDefault="00504570" w:rsidP="00C6297A">
            <w:pPr>
              <w:jc w:val="both"/>
              <w:rPr>
                <w:rFonts w:ascii="Arial" w:eastAsiaTheme="majorEastAsia" w:hAnsi="Arial" w:cs="Arial"/>
                <w:color w:val="000000" w:themeColor="text1"/>
                <w:kern w:val="24"/>
                <w:sz w:val="18"/>
                <w:szCs w:val="18"/>
              </w:rPr>
            </w:pPr>
          </w:p>
        </w:tc>
        <w:tc>
          <w:tcPr>
            <w:tcW w:w="3402" w:type="dxa"/>
            <w:vAlign w:val="center"/>
          </w:tcPr>
          <w:p w14:paraId="552ACA8D" w14:textId="301263E7" w:rsidR="00504570" w:rsidRPr="00781C4F" w:rsidRDefault="00504570" w:rsidP="00C6297A">
            <w:pPr>
              <w:jc w:val="center"/>
              <w:rPr>
                <w:rFonts w:ascii="Arial" w:eastAsiaTheme="majorEastAsia" w:hAnsi="Arial" w:cs="Arial"/>
                <w:color w:val="000000" w:themeColor="text1"/>
                <w:kern w:val="24"/>
                <w:sz w:val="18"/>
                <w:szCs w:val="18"/>
              </w:rPr>
            </w:pPr>
          </w:p>
        </w:tc>
        <w:tc>
          <w:tcPr>
            <w:tcW w:w="3260" w:type="dxa"/>
            <w:vAlign w:val="center"/>
          </w:tcPr>
          <w:p w14:paraId="65A96DC5" w14:textId="39669943" w:rsidR="00504570" w:rsidRPr="00781C4F" w:rsidRDefault="00504570" w:rsidP="00C6297A">
            <w:pPr>
              <w:jc w:val="center"/>
              <w:rPr>
                <w:rFonts w:ascii="Arial" w:eastAsiaTheme="majorEastAsia" w:hAnsi="Arial" w:cs="Arial"/>
                <w:color w:val="000000" w:themeColor="text1"/>
                <w:kern w:val="24"/>
                <w:sz w:val="18"/>
                <w:szCs w:val="18"/>
              </w:rPr>
            </w:pPr>
          </w:p>
        </w:tc>
        <w:tc>
          <w:tcPr>
            <w:tcW w:w="4253" w:type="dxa"/>
          </w:tcPr>
          <w:p w14:paraId="32589F88" w14:textId="77777777" w:rsidR="00504570" w:rsidRPr="00781C4F" w:rsidRDefault="00504570" w:rsidP="00C6297A">
            <w:pPr>
              <w:jc w:val="center"/>
              <w:rPr>
                <w:rFonts w:ascii="Arial" w:eastAsiaTheme="majorEastAsia" w:hAnsi="Arial" w:cs="Arial"/>
                <w:color w:val="000000" w:themeColor="text1"/>
                <w:kern w:val="24"/>
                <w:sz w:val="18"/>
                <w:szCs w:val="18"/>
              </w:rPr>
            </w:pPr>
          </w:p>
        </w:tc>
      </w:tr>
      <w:tr w:rsidR="00504570" w:rsidRPr="00781C4F" w14:paraId="192CCE76" w14:textId="0CECEA05" w:rsidTr="00DD7918">
        <w:tc>
          <w:tcPr>
            <w:tcW w:w="2888" w:type="dxa"/>
            <w:vMerge/>
            <w:shd w:val="clear" w:color="auto" w:fill="F7CAAC" w:themeFill="accent2" w:themeFillTint="66"/>
            <w:vAlign w:val="center"/>
          </w:tcPr>
          <w:p w14:paraId="7DAC4C8F"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5601F372"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23E55307" w14:textId="7A1CA9A7"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4.1.1.3. Incentivar el manejo sustentable de los bosques, a través de la estrategia, pagos de servicios hidrológicos (PSH).</w:t>
            </w:r>
          </w:p>
        </w:tc>
        <w:tc>
          <w:tcPr>
            <w:tcW w:w="2060" w:type="dxa"/>
            <w:vAlign w:val="center"/>
          </w:tcPr>
          <w:p w14:paraId="2FAEFBA0" w14:textId="15768FEA"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66F7F8EC" w14:textId="31012F0B"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521560BB"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77DA6B79"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3C1DFE24" w14:textId="115A00DD" w:rsidTr="00DD7918">
        <w:tc>
          <w:tcPr>
            <w:tcW w:w="2888" w:type="dxa"/>
            <w:vMerge/>
            <w:shd w:val="clear" w:color="auto" w:fill="F7CAAC" w:themeFill="accent2" w:themeFillTint="66"/>
            <w:vAlign w:val="center"/>
          </w:tcPr>
          <w:p w14:paraId="4FC55BE4"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6163189C"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31B41042" w14:textId="38A56461"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4.1.1.4. Apoyar la reforestación de áreas sin vegetación arbórea-arbustiva en las zonas altas de la subcuenca.</w:t>
            </w:r>
          </w:p>
        </w:tc>
        <w:tc>
          <w:tcPr>
            <w:tcW w:w="2060" w:type="dxa"/>
            <w:vAlign w:val="center"/>
          </w:tcPr>
          <w:p w14:paraId="63E089EB" w14:textId="71F711DF"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3817E353" w14:textId="2945B32A" w:rsidR="00504570" w:rsidRPr="0064479E" w:rsidRDefault="00504570" w:rsidP="00AC05B7">
            <w:pPr>
              <w:jc w:val="center"/>
              <w:rPr>
                <w:rFonts w:ascii="Arial" w:eastAsiaTheme="majorEastAsia" w:hAnsi="Arial" w:cs="Arial"/>
                <w:b/>
                <w:bCs/>
                <w:color w:val="0070C0"/>
                <w:kern w:val="24"/>
                <w:sz w:val="18"/>
                <w:szCs w:val="18"/>
              </w:rPr>
            </w:pPr>
          </w:p>
        </w:tc>
        <w:tc>
          <w:tcPr>
            <w:tcW w:w="3260" w:type="dxa"/>
            <w:vAlign w:val="center"/>
          </w:tcPr>
          <w:p w14:paraId="0778B0A9" w14:textId="007BD276" w:rsidR="00504570" w:rsidRPr="0064479E" w:rsidRDefault="00504570" w:rsidP="00AC05B7">
            <w:pPr>
              <w:jc w:val="both"/>
              <w:rPr>
                <w:rFonts w:ascii="Arial" w:eastAsiaTheme="majorEastAsia" w:hAnsi="Arial" w:cs="Arial"/>
                <w:color w:val="0070C0"/>
                <w:kern w:val="24"/>
                <w:sz w:val="18"/>
                <w:szCs w:val="18"/>
              </w:rPr>
            </w:pPr>
          </w:p>
        </w:tc>
        <w:tc>
          <w:tcPr>
            <w:tcW w:w="4253" w:type="dxa"/>
          </w:tcPr>
          <w:p w14:paraId="44DFD429" w14:textId="77777777" w:rsidR="00504570" w:rsidRPr="0064479E" w:rsidRDefault="00504570" w:rsidP="00AC05B7">
            <w:pPr>
              <w:jc w:val="both"/>
              <w:rPr>
                <w:rFonts w:ascii="Arial" w:eastAsiaTheme="majorEastAsia" w:hAnsi="Arial" w:cs="Arial"/>
                <w:color w:val="0070C0"/>
                <w:kern w:val="24"/>
                <w:sz w:val="18"/>
                <w:szCs w:val="18"/>
              </w:rPr>
            </w:pPr>
          </w:p>
        </w:tc>
      </w:tr>
      <w:tr w:rsidR="00504570" w:rsidRPr="00781C4F" w14:paraId="14B11419" w14:textId="59DAF35F" w:rsidTr="00DD7918">
        <w:tc>
          <w:tcPr>
            <w:tcW w:w="2888" w:type="dxa"/>
            <w:vMerge/>
            <w:shd w:val="clear" w:color="auto" w:fill="F7CAAC" w:themeFill="accent2" w:themeFillTint="66"/>
            <w:vAlign w:val="center"/>
          </w:tcPr>
          <w:p w14:paraId="46F98E2A"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6ECFC4E9"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33C20ED0" w14:textId="3C08A8B1"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4.1.1.5. Apoyar la producción de especies nativas para la reforestación arbórea-arbustiva y ribereña de la subcuenca.</w:t>
            </w:r>
          </w:p>
        </w:tc>
        <w:tc>
          <w:tcPr>
            <w:tcW w:w="2060" w:type="dxa"/>
            <w:vAlign w:val="center"/>
          </w:tcPr>
          <w:p w14:paraId="36BF1841" w14:textId="6D9017F4"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5C125585" w14:textId="2E758585"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4667BC56"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3FB7727B"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0D9A2E34" w14:textId="7BAFB2E5" w:rsidTr="00DD7918">
        <w:tc>
          <w:tcPr>
            <w:tcW w:w="2888" w:type="dxa"/>
            <w:vMerge/>
            <w:shd w:val="clear" w:color="auto" w:fill="F7CAAC" w:themeFill="accent2" w:themeFillTint="66"/>
            <w:vAlign w:val="center"/>
          </w:tcPr>
          <w:p w14:paraId="229D97BC"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12D2D48D"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3D30E31D" w14:textId="199FD3C7"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4.1.1.6. Incentivar la declaración de ANP y/o ADVC, para la conservación de la biodiversidad y servicios hidrológicos.</w:t>
            </w:r>
          </w:p>
        </w:tc>
        <w:tc>
          <w:tcPr>
            <w:tcW w:w="2060" w:type="dxa"/>
            <w:vAlign w:val="center"/>
          </w:tcPr>
          <w:p w14:paraId="1785AABA" w14:textId="74DDB5E0"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7DF35737" w14:textId="66FC372D"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7B65DB47" w14:textId="4BF3E746"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1E6EEFB5"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721D93AC" w14:textId="20EEB79D" w:rsidTr="00DD7918">
        <w:tc>
          <w:tcPr>
            <w:tcW w:w="2888" w:type="dxa"/>
            <w:vMerge/>
            <w:shd w:val="clear" w:color="auto" w:fill="F7CAAC" w:themeFill="accent2" w:themeFillTint="66"/>
            <w:vAlign w:val="center"/>
          </w:tcPr>
          <w:p w14:paraId="22511472"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1B8A186E"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1BD80496" w14:textId="7D71D1BF"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4.1.1.7. Apoyar el establecimiento de sistemas agroforestales en las zonas altas de la subcuenca.</w:t>
            </w:r>
          </w:p>
        </w:tc>
        <w:tc>
          <w:tcPr>
            <w:tcW w:w="2060" w:type="dxa"/>
            <w:vAlign w:val="center"/>
          </w:tcPr>
          <w:p w14:paraId="4934B30D" w14:textId="5FA11103"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05C5DB48" w14:textId="78974E3A"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127A1FAB" w14:textId="2DF9069A" w:rsidR="00504570" w:rsidRPr="00781C4F" w:rsidRDefault="00504570" w:rsidP="00F54755">
            <w:pPr>
              <w:rPr>
                <w:rFonts w:ascii="Arial" w:eastAsiaTheme="majorEastAsia" w:hAnsi="Arial" w:cs="Arial"/>
                <w:color w:val="000000" w:themeColor="text1"/>
                <w:kern w:val="24"/>
                <w:sz w:val="18"/>
                <w:szCs w:val="18"/>
              </w:rPr>
            </w:pPr>
          </w:p>
        </w:tc>
        <w:tc>
          <w:tcPr>
            <w:tcW w:w="4253" w:type="dxa"/>
          </w:tcPr>
          <w:p w14:paraId="0106D91B" w14:textId="77777777" w:rsidR="00504570" w:rsidRPr="00781C4F" w:rsidRDefault="00504570" w:rsidP="00F54755">
            <w:pPr>
              <w:rPr>
                <w:rFonts w:ascii="Arial" w:eastAsiaTheme="majorEastAsia" w:hAnsi="Arial" w:cs="Arial"/>
                <w:color w:val="000000" w:themeColor="text1"/>
                <w:kern w:val="24"/>
                <w:sz w:val="18"/>
                <w:szCs w:val="18"/>
              </w:rPr>
            </w:pPr>
          </w:p>
        </w:tc>
      </w:tr>
      <w:tr w:rsidR="00504570" w:rsidRPr="00781C4F" w14:paraId="7FB61D67" w14:textId="7EC396D4" w:rsidTr="00DD7918">
        <w:tc>
          <w:tcPr>
            <w:tcW w:w="2888" w:type="dxa"/>
            <w:vMerge/>
            <w:shd w:val="clear" w:color="auto" w:fill="F7CAAC" w:themeFill="accent2" w:themeFillTint="66"/>
            <w:vAlign w:val="center"/>
          </w:tcPr>
          <w:p w14:paraId="4ACA6793"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restart"/>
            <w:vAlign w:val="center"/>
          </w:tcPr>
          <w:p w14:paraId="51F46052" w14:textId="4E0DBCC0"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4.1.2. Impulsar proyectos y planes para el manejo sostenible y conservación de la biodiversidad ribereña</w:t>
            </w:r>
          </w:p>
        </w:tc>
        <w:tc>
          <w:tcPr>
            <w:tcW w:w="4438" w:type="dxa"/>
            <w:tcBorders>
              <w:top w:val="single" w:sz="8" w:space="0" w:color="auto"/>
              <w:left w:val="nil"/>
              <w:bottom w:val="single" w:sz="8" w:space="0" w:color="auto"/>
              <w:right w:val="nil"/>
            </w:tcBorders>
            <w:shd w:val="clear" w:color="auto" w:fill="auto"/>
            <w:vAlign w:val="center"/>
          </w:tcPr>
          <w:p w14:paraId="2720158A" w14:textId="7AB30C23"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4.1.2.1. Promover la participación de investigadores en estudios de especies acuáticas vegetales, faunísticas y de macroinvertebrados de los cuerpos de agua, para recuperar la actividad trófica y contribuir a la autodepuración de los arroyos y ríos.</w:t>
            </w:r>
          </w:p>
        </w:tc>
        <w:tc>
          <w:tcPr>
            <w:tcW w:w="2060" w:type="dxa"/>
            <w:vAlign w:val="center"/>
          </w:tcPr>
          <w:p w14:paraId="14E70A41" w14:textId="77777777"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7E811F26" w14:textId="18A0967F" w:rsidR="00504570" w:rsidRPr="00C6297A" w:rsidRDefault="00504570" w:rsidP="00AC05B7">
            <w:pPr>
              <w:jc w:val="center"/>
              <w:rPr>
                <w:rFonts w:ascii="Arial" w:eastAsiaTheme="majorEastAsia" w:hAnsi="Arial" w:cs="Arial"/>
                <w:b/>
                <w:bCs/>
                <w:color w:val="0070C0"/>
                <w:kern w:val="24"/>
                <w:sz w:val="18"/>
                <w:szCs w:val="18"/>
              </w:rPr>
            </w:pPr>
          </w:p>
        </w:tc>
        <w:tc>
          <w:tcPr>
            <w:tcW w:w="3260" w:type="dxa"/>
            <w:vAlign w:val="center"/>
          </w:tcPr>
          <w:p w14:paraId="3A94F635" w14:textId="4116895D" w:rsidR="00504570" w:rsidRPr="00C6297A" w:rsidRDefault="00504570" w:rsidP="00AC05B7">
            <w:pPr>
              <w:jc w:val="center"/>
              <w:rPr>
                <w:rFonts w:ascii="Arial" w:eastAsiaTheme="majorEastAsia" w:hAnsi="Arial" w:cs="Arial"/>
                <w:color w:val="0070C0"/>
                <w:kern w:val="24"/>
                <w:sz w:val="18"/>
                <w:szCs w:val="18"/>
              </w:rPr>
            </w:pPr>
          </w:p>
        </w:tc>
        <w:tc>
          <w:tcPr>
            <w:tcW w:w="4253" w:type="dxa"/>
          </w:tcPr>
          <w:p w14:paraId="307E41CC" w14:textId="77777777" w:rsidR="00504570" w:rsidRPr="00C6297A" w:rsidRDefault="00504570" w:rsidP="00AC05B7">
            <w:pPr>
              <w:jc w:val="center"/>
              <w:rPr>
                <w:rFonts w:ascii="Arial" w:eastAsiaTheme="majorEastAsia" w:hAnsi="Arial" w:cs="Arial"/>
                <w:color w:val="0070C0"/>
                <w:kern w:val="24"/>
                <w:sz w:val="18"/>
                <w:szCs w:val="18"/>
              </w:rPr>
            </w:pPr>
          </w:p>
        </w:tc>
      </w:tr>
      <w:tr w:rsidR="00504570" w:rsidRPr="00781C4F" w14:paraId="59E613CE" w14:textId="76AEFB02" w:rsidTr="00DD7918">
        <w:tc>
          <w:tcPr>
            <w:tcW w:w="2888" w:type="dxa"/>
            <w:vMerge/>
            <w:shd w:val="clear" w:color="auto" w:fill="F7CAAC" w:themeFill="accent2" w:themeFillTint="66"/>
            <w:vAlign w:val="center"/>
          </w:tcPr>
          <w:p w14:paraId="517D200C"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48435DA7"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5B6C9BB8" w14:textId="41E58902" w:rsidR="00504570" w:rsidRPr="0092077E" w:rsidRDefault="00504570" w:rsidP="00AC05B7">
            <w:pPr>
              <w:ind w:left="-128"/>
              <w:jc w:val="both"/>
              <w:rPr>
                <w:rFonts w:ascii="Arial" w:eastAsiaTheme="majorEastAsia" w:hAnsi="Arial" w:cs="Arial"/>
                <w:color w:val="000000" w:themeColor="text1"/>
                <w:kern w:val="24"/>
                <w:sz w:val="18"/>
                <w:szCs w:val="18"/>
              </w:rPr>
            </w:pPr>
            <w:r w:rsidRPr="0092077E">
              <w:rPr>
                <w:rFonts w:ascii="Arial" w:eastAsiaTheme="majorEastAsia" w:hAnsi="Arial" w:cs="Arial"/>
                <w:color w:val="000000" w:themeColor="text1"/>
                <w:kern w:val="24"/>
                <w:sz w:val="18"/>
                <w:szCs w:val="18"/>
              </w:rPr>
              <w:t xml:space="preserve">4.1.2.2. Coordinar acciones municipales de limpieza y recuperación de especies vegetales para las zonas </w:t>
            </w:r>
            <w:proofErr w:type="spellStart"/>
            <w:r w:rsidRPr="0092077E">
              <w:rPr>
                <w:rFonts w:ascii="Arial" w:eastAsiaTheme="majorEastAsia" w:hAnsi="Arial" w:cs="Arial"/>
                <w:color w:val="000000" w:themeColor="text1"/>
                <w:kern w:val="24"/>
                <w:sz w:val="18"/>
                <w:szCs w:val="18"/>
              </w:rPr>
              <w:t>riparias</w:t>
            </w:r>
            <w:proofErr w:type="spellEnd"/>
            <w:r w:rsidRPr="0092077E">
              <w:rPr>
                <w:rFonts w:ascii="Arial" w:eastAsiaTheme="majorEastAsia" w:hAnsi="Arial" w:cs="Arial"/>
                <w:color w:val="000000" w:themeColor="text1"/>
                <w:kern w:val="24"/>
                <w:sz w:val="18"/>
                <w:szCs w:val="18"/>
              </w:rPr>
              <w:t xml:space="preserve"> de arroyos, y corriente principal de los Ríos Atoyac y Salado, con apoyo de recursos estatales y municipales.</w:t>
            </w:r>
          </w:p>
        </w:tc>
        <w:tc>
          <w:tcPr>
            <w:tcW w:w="2060" w:type="dxa"/>
            <w:vAlign w:val="center"/>
          </w:tcPr>
          <w:p w14:paraId="709EC9B1" w14:textId="28E9EA04" w:rsidR="00504570" w:rsidRPr="0092077E"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16AC8211" w14:textId="79721704"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730675E7" w14:textId="63BA343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31E07C01"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3E22F329" w14:textId="0C020B02" w:rsidTr="00DD7918">
        <w:tc>
          <w:tcPr>
            <w:tcW w:w="2888" w:type="dxa"/>
            <w:vMerge/>
            <w:shd w:val="clear" w:color="auto" w:fill="F7CAAC" w:themeFill="accent2" w:themeFillTint="66"/>
            <w:vAlign w:val="center"/>
          </w:tcPr>
          <w:p w14:paraId="0AF0EF23"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Align w:val="center"/>
          </w:tcPr>
          <w:p w14:paraId="5812D560" w14:textId="1EA478D6"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4.1.3. Concretar acciones de programas agrícolas y tecnologías para el uso eficiente del suelo y el agua en el territorio de la subcuenca.</w:t>
            </w:r>
          </w:p>
        </w:tc>
        <w:tc>
          <w:tcPr>
            <w:tcW w:w="4438" w:type="dxa"/>
            <w:tcBorders>
              <w:top w:val="single" w:sz="8" w:space="0" w:color="auto"/>
              <w:left w:val="nil"/>
              <w:bottom w:val="single" w:sz="8" w:space="0" w:color="auto"/>
              <w:right w:val="nil"/>
            </w:tcBorders>
            <w:shd w:val="clear" w:color="auto" w:fill="auto"/>
            <w:vAlign w:val="center"/>
          </w:tcPr>
          <w:p w14:paraId="65909E89" w14:textId="35B20BDA" w:rsidR="00504570" w:rsidRPr="006F0550" w:rsidRDefault="00504570" w:rsidP="00AC05B7">
            <w:pPr>
              <w:ind w:left="-128"/>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4.1.3.1. Fortalecer la ejecución de proyectos de mejoramiento en el uso eficiente del agua, en las zonas agrícolas de la subcuenca.</w:t>
            </w:r>
          </w:p>
        </w:tc>
        <w:tc>
          <w:tcPr>
            <w:tcW w:w="2060" w:type="dxa"/>
            <w:vAlign w:val="center"/>
          </w:tcPr>
          <w:p w14:paraId="781EE5BA" w14:textId="30C37525"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5460095B"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0353BA69"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456CFAA2"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1002F477" w14:textId="00D7E775" w:rsidTr="00DD7918">
        <w:tc>
          <w:tcPr>
            <w:tcW w:w="2888" w:type="dxa"/>
            <w:vMerge/>
            <w:shd w:val="clear" w:color="auto" w:fill="F7CAAC" w:themeFill="accent2" w:themeFillTint="66"/>
            <w:vAlign w:val="center"/>
          </w:tcPr>
          <w:p w14:paraId="7EA7EF92"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restart"/>
            <w:vAlign w:val="center"/>
          </w:tcPr>
          <w:p w14:paraId="0B9EB6CB" w14:textId="719EB537"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4.1.4. Desarrollar estudios para definir áreas y obras de infiltración de agua en la subcuenca.</w:t>
            </w:r>
          </w:p>
        </w:tc>
        <w:tc>
          <w:tcPr>
            <w:tcW w:w="4438" w:type="dxa"/>
            <w:tcBorders>
              <w:top w:val="single" w:sz="8" w:space="0" w:color="auto"/>
              <w:left w:val="nil"/>
              <w:bottom w:val="single" w:sz="8" w:space="0" w:color="auto"/>
              <w:right w:val="nil"/>
            </w:tcBorders>
            <w:shd w:val="clear" w:color="auto" w:fill="auto"/>
            <w:vAlign w:val="center"/>
          </w:tcPr>
          <w:p w14:paraId="62D73BDF" w14:textId="37342F34" w:rsidR="00504570" w:rsidRPr="006F0550" w:rsidRDefault="00504570" w:rsidP="00AC05B7">
            <w:pPr>
              <w:ind w:left="-128"/>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4.1.4.1. Apoyar la realización de proyectos que identifiquen zonas estratégicas para la construcción de obras que incrementen la infiltración de agua al acuífero de Valles Centrales en la subcuenca.</w:t>
            </w:r>
          </w:p>
        </w:tc>
        <w:tc>
          <w:tcPr>
            <w:tcW w:w="2060" w:type="dxa"/>
            <w:vAlign w:val="center"/>
          </w:tcPr>
          <w:p w14:paraId="7620C7B4"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629A4198"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52D35223"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75D7155E"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7368CE31" w14:textId="575BBB3F" w:rsidTr="00DD7918">
        <w:tc>
          <w:tcPr>
            <w:tcW w:w="2888" w:type="dxa"/>
            <w:vMerge/>
            <w:shd w:val="clear" w:color="auto" w:fill="F7CAAC" w:themeFill="accent2" w:themeFillTint="66"/>
            <w:vAlign w:val="center"/>
          </w:tcPr>
          <w:p w14:paraId="42A03EA4"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189001BB"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679F28D7" w14:textId="08404125" w:rsidR="00504570" w:rsidRPr="006F0550" w:rsidRDefault="00504570" w:rsidP="00AC05B7">
            <w:pPr>
              <w:ind w:left="-128"/>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4.1.4.2. Gestionar los recursos necesarios para el financiamiento de los proyectos de infiltración diseñados.</w:t>
            </w:r>
          </w:p>
        </w:tc>
        <w:tc>
          <w:tcPr>
            <w:tcW w:w="2060" w:type="dxa"/>
            <w:vAlign w:val="center"/>
          </w:tcPr>
          <w:p w14:paraId="5FEEAC00"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62496B6B"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35AAC588"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752B4E41"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418C92B7" w14:textId="196602CF" w:rsidTr="003B744E">
        <w:trPr>
          <w:trHeight w:val="759"/>
        </w:trPr>
        <w:tc>
          <w:tcPr>
            <w:tcW w:w="2888" w:type="dxa"/>
            <w:vMerge/>
            <w:shd w:val="clear" w:color="auto" w:fill="F7CAAC" w:themeFill="accent2" w:themeFillTint="66"/>
            <w:vAlign w:val="center"/>
          </w:tcPr>
          <w:p w14:paraId="09E5D849"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51A71B8C"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12D89816" w14:textId="1A5CC47D" w:rsidR="00504570" w:rsidRPr="006F0550" w:rsidRDefault="00504570" w:rsidP="00AC05B7">
            <w:pPr>
              <w:ind w:left="-128"/>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4.1.4.3. Establecer obras de conservación de suelo y agua en microcuencas prioritarias definidas por los municipios y núcleos agrarios.</w:t>
            </w:r>
          </w:p>
        </w:tc>
        <w:tc>
          <w:tcPr>
            <w:tcW w:w="2060" w:type="dxa"/>
            <w:vAlign w:val="center"/>
          </w:tcPr>
          <w:p w14:paraId="1A4F4FBF" w14:textId="27D97DA9"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6FB31E5D" w14:textId="0A4C2FFC" w:rsidR="00504570" w:rsidRPr="00C6297A" w:rsidRDefault="00504570" w:rsidP="00AC05B7">
            <w:pPr>
              <w:jc w:val="center"/>
              <w:rPr>
                <w:rFonts w:ascii="Arial" w:eastAsiaTheme="majorEastAsia" w:hAnsi="Arial" w:cs="Arial"/>
                <w:b/>
                <w:bCs/>
                <w:color w:val="0070C0"/>
                <w:kern w:val="24"/>
                <w:sz w:val="18"/>
                <w:szCs w:val="18"/>
              </w:rPr>
            </w:pPr>
          </w:p>
        </w:tc>
        <w:tc>
          <w:tcPr>
            <w:tcW w:w="3260" w:type="dxa"/>
            <w:vAlign w:val="center"/>
          </w:tcPr>
          <w:p w14:paraId="45A0B6AB" w14:textId="5571D02D" w:rsidR="00504570" w:rsidRPr="00C6297A" w:rsidRDefault="00504570" w:rsidP="00AC05B7">
            <w:pPr>
              <w:jc w:val="center"/>
              <w:rPr>
                <w:rFonts w:ascii="Arial" w:eastAsiaTheme="majorEastAsia" w:hAnsi="Arial" w:cs="Arial"/>
                <w:color w:val="0070C0"/>
                <w:kern w:val="24"/>
                <w:sz w:val="18"/>
                <w:szCs w:val="18"/>
              </w:rPr>
            </w:pPr>
          </w:p>
        </w:tc>
        <w:tc>
          <w:tcPr>
            <w:tcW w:w="4253" w:type="dxa"/>
          </w:tcPr>
          <w:p w14:paraId="798687F4" w14:textId="77777777" w:rsidR="00504570" w:rsidRPr="00C6297A" w:rsidRDefault="00504570" w:rsidP="00AC05B7">
            <w:pPr>
              <w:jc w:val="center"/>
              <w:rPr>
                <w:rFonts w:ascii="Arial" w:eastAsiaTheme="majorEastAsia" w:hAnsi="Arial" w:cs="Arial"/>
                <w:color w:val="0070C0"/>
                <w:kern w:val="24"/>
                <w:sz w:val="18"/>
                <w:szCs w:val="18"/>
              </w:rPr>
            </w:pPr>
          </w:p>
        </w:tc>
      </w:tr>
      <w:tr w:rsidR="00504570" w:rsidRPr="00781C4F" w14:paraId="29E67D70" w14:textId="391A83CB" w:rsidTr="003B744E">
        <w:trPr>
          <w:trHeight w:val="827"/>
        </w:trPr>
        <w:tc>
          <w:tcPr>
            <w:tcW w:w="2888" w:type="dxa"/>
            <w:vMerge/>
            <w:shd w:val="clear" w:color="auto" w:fill="F7CAAC" w:themeFill="accent2" w:themeFillTint="66"/>
            <w:vAlign w:val="center"/>
          </w:tcPr>
          <w:p w14:paraId="781445F7" w14:textId="77777777" w:rsidR="00504570" w:rsidRPr="006F0550" w:rsidRDefault="00504570" w:rsidP="00F93E62">
            <w:pPr>
              <w:jc w:val="center"/>
              <w:rPr>
                <w:rFonts w:ascii="Arial" w:eastAsiaTheme="majorEastAsia" w:hAnsi="Arial" w:cs="Arial"/>
                <w:color w:val="000000" w:themeColor="text1"/>
                <w:kern w:val="24"/>
                <w:sz w:val="18"/>
                <w:szCs w:val="18"/>
              </w:rPr>
            </w:pPr>
          </w:p>
        </w:tc>
        <w:tc>
          <w:tcPr>
            <w:tcW w:w="2521" w:type="dxa"/>
            <w:vMerge/>
            <w:vAlign w:val="center"/>
          </w:tcPr>
          <w:p w14:paraId="3CCD104A" w14:textId="77777777" w:rsidR="00504570" w:rsidRPr="00781C4F" w:rsidRDefault="00504570" w:rsidP="00F93E62">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21F6AE97" w14:textId="73EAADAC" w:rsidR="00504570" w:rsidRPr="006F0550" w:rsidRDefault="00504570" w:rsidP="00F93E62">
            <w:pPr>
              <w:ind w:left="-128"/>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4.1.4.4. Fomentar la implementación de pozos de infiltración de agua, definidas por los municipios y núcleos agrarios en coordinación con CONAGUA.</w:t>
            </w:r>
          </w:p>
        </w:tc>
        <w:tc>
          <w:tcPr>
            <w:tcW w:w="2060" w:type="dxa"/>
            <w:vAlign w:val="center"/>
          </w:tcPr>
          <w:p w14:paraId="0F94AA2E" w14:textId="7C03EC42" w:rsidR="00504570" w:rsidRPr="00781C4F" w:rsidRDefault="00504570" w:rsidP="00F93E62">
            <w:pPr>
              <w:jc w:val="both"/>
              <w:rPr>
                <w:rFonts w:ascii="Arial" w:eastAsiaTheme="majorEastAsia" w:hAnsi="Arial" w:cs="Arial"/>
                <w:color w:val="000000" w:themeColor="text1"/>
                <w:kern w:val="24"/>
                <w:sz w:val="18"/>
                <w:szCs w:val="18"/>
              </w:rPr>
            </w:pPr>
          </w:p>
        </w:tc>
        <w:tc>
          <w:tcPr>
            <w:tcW w:w="3402" w:type="dxa"/>
            <w:vAlign w:val="center"/>
          </w:tcPr>
          <w:p w14:paraId="55515996" w14:textId="3FA019A0" w:rsidR="00504570" w:rsidRPr="00781C4F" w:rsidRDefault="00504570" w:rsidP="00F93E62">
            <w:pPr>
              <w:jc w:val="center"/>
              <w:rPr>
                <w:rFonts w:ascii="Arial" w:eastAsiaTheme="majorEastAsia" w:hAnsi="Arial" w:cs="Arial"/>
                <w:color w:val="000000" w:themeColor="text1"/>
                <w:kern w:val="24"/>
                <w:sz w:val="18"/>
                <w:szCs w:val="18"/>
              </w:rPr>
            </w:pPr>
          </w:p>
        </w:tc>
        <w:tc>
          <w:tcPr>
            <w:tcW w:w="3260" w:type="dxa"/>
            <w:vAlign w:val="center"/>
          </w:tcPr>
          <w:p w14:paraId="2CE6B625" w14:textId="5DB68F30" w:rsidR="00504570" w:rsidRPr="00781C4F" w:rsidRDefault="00504570" w:rsidP="00F93E62">
            <w:pPr>
              <w:jc w:val="center"/>
              <w:rPr>
                <w:rFonts w:ascii="Arial" w:eastAsiaTheme="majorEastAsia" w:hAnsi="Arial" w:cs="Arial"/>
                <w:color w:val="000000" w:themeColor="text1"/>
                <w:kern w:val="24"/>
                <w:sz w:val="18"/>
                <w:szCs w:val="18"/>
              </w:rPr>
            </w:pPr>
          </w:p>
        </w:tc>
        <w:tc>
          <w:tcPr>
            <w:tcW w:w="4253" w:type="dxa"/>
          </w:tcPr>
          <w:p w14:paraId="493EC8CE" w14:textId="77777777" w:rsidR="00504570" w:rsidRPr="00781C4F" w:rsidRDefault="00504570" w:rsidP="00F93E62">
            <w:pPr>
              <w:jc w:val="center"/>
              <w:rPr>
                <w:rFonts w:ascii="Arial" w:eastAsiaTheme="majorEastAsia" w:hAnsi="Arial" w:cs="Arial"/>
                <w:color w:val="000000" w:themeColor="text1"/>
                <w:kern w:val="24"/>
                <w:sz w:val="18"/>
                <w:szCs w:val="18"/>
              </w:rPr>
            </w:pPr>
          </w:p>
        </w:tc>
      </w:tr>
      <w:tr w:rsidR="00504570" w:rsidRPr="00781C4F" w14:paraId="2BAE4370" w14:textId="08AA5A4F" w:rsidTr="003B744E">
        <w:trPr>
          <w:trHeight w:val="980"/>
        </w:trPr>
        <w:tc>
          <w:tcPr>
            <w:tcW w:w="2888" w:type="dxa"/>
            <w:vMerge/>
            <w:shd w:val="clear" w:color="auto" w:fill="F7CAAC" w:themeFill="accent2" w:themeFillTint="66"/>
            <w:vAlign w:val="center"/>
          </w:tcPr>
          <w:p w14:paraId="39957A50" w14:textId="77777777" w:rsidR="00504570" w:rsidRPr="006F0550" w:rsidRDefault="00504570" w:rsidP="00F93E62">
            <w:pPr>
              <w:jc w:val="center"/>
              <w:rPr>
                <w:rFonts w:ascii="Arial" w:eastAsiaTheme="majorEastAsia" w:hAnsi="Arial" w:cs="Arial"/>
                <w:color w:val="000000" w:themeColor="text1"/>
                <w:kern w:val="24"/>
                <w:sz w:val="18"/>
                <w:szCs w:val="18"/>
              </w:rPr>
            </w:pPr>
          </w:p>
        </w:tc>
        <w:tc>
          <w:tcPr>
            <w:tcW w:w="2521" w:type="dxa"/>
            <w:vMerge w:val="restart"/>
            <w:vAlign w:val="center"/>
          </w:tcPr>
          <w:p w14:paraId="3682107A" w14:textId="0CF0F224" w:rsidR="00504570" w:rsidRPr="00781C4F" w:rsidRDefault="00504570" w:rsidP="00F93E62">
            <w:pPr>
              <w:ind w:left="460" w:hanging="567"/>
              <w:jc w:val="both"/>
              <w:rPr>
                <w:rFonts w:ascii="Arial" w:eastAsiaTheme="majorEastAsia" w:hAnsi="Arial" w:cs="Arial"/>
                <w:color w:val="000000" w:themeColor="text1"/>
                <w:kern w:val="24"/>
                <w:sz w:val="18"/>
                <w:szCs w:val="18"/>
              </w:rPr>
            </w:pPr>
            <w:r w:rsidRPr="00F80EC5">
              <w:rPr>
                <w:rFonts w:ascii="Arial" w:eastAsiaTheme="majorEastAsia" w:hAnsi="Arial" w:cs="Arial"/>
                <w:color w:val="000000" w:themeColor="text1"/>
                <w:kern w:val="24"/>
                <w:sz w:val="18"/>
                <w:szCs w:val="18"/>
              </w:rPr>
              <w:t>4.1.5. Gestionar recursos humanos y financieros para el control de incendios, plagas y enfermedades forestales.</w:t>
            </w:r>
          </w:p>
        </w:tc>
        <w:tc>
          <w:tcPr>
            <w:tcW w:w="4438" w:type="dxa"/>
            <w:tcBorders>
              <w:top w:val="single" w:sz="8" w:space="0" w:color="auto"/>
              <w:left w:val="nil"/>
              <w:bottom w:val="single" w:sz="8" w:space="0" w:color="auto"/>
              <w:right w:val="nil"/>
            </w:tcBorders>
            <w:shd w:val="clear" w:color="auto" w:fill="auto"/>
            <w:vAlign w:val="center"/>
          </w:tcPr>
          <w:p w14:paraId="36BEE1C0" w14:textId="24EE632E" w:rsidR="00504570" w:rsidRPr="006F0550" w:rsidRDefault="00504570" w:rsidP="00F93E62">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4.1.5.1. Gestionar recursos financieros y materiales de CONAFOR COESFO, para que los núcleos agrarios den seguimiento al sistema de alerta temprana (Hot Spots) en la prevención de incendios forestales.</w:t>
            </w:r>
          </w:p>
        </w:tc>
        <w:tc>
          <w:tcPr>
            <w:tcW w:w="2060" w:type="dxa"/>
            <w:vAlign w:val="center"/>
          </w:tcPr>
          <w:p w14:paraId="53E75CE3" w14:textId="78FA4916" w:rsidR="00504570" w:rsidRPr="00781C4F" w:rsidRDefault="00504570" w:rsidP="00F93E62">
            <w:pPr>
              <w:jc w:val="both"/>
              <w:rPr>
                <w:rFonts w:ascii="Arial" w:eastAsiaTheme="majorEastAsia" w:hAnsi="Arial" w:cs="Arial"/>
                <w:color w:val="000000" w:themeColor="text1"/>
                <w:kern w:val="24"/>
                <w:sz w:val="18"/>
                <w:szCs w:val="18"/>
              </w:rPr>
            </w:pPr>
          </w:p>
        </w:tc>
        <w:tc>
          <w:tcPr>
            <w:tcW w:w="3402" w:type="dxa"/>
            <w:vAlign w:val="center"/>
          </w:tcPr>
          <w:p w14:paraId="6DE35E02" w14:textId="2F480526" w:rsidR="00504570" w:rsidRPr="00781C4F" w:rsidRDefault="00504570" w:rsidP="00F93E62">
            <w:pPr>
              <w:jc w:val="center"/>
              <w:rPr>
                <w:rFonts w:ascii="Arial" w:eastAsiaTheme="majorEastAsia" w:hAnsi="Arial" w:cs="Arial"/>
                <w:color w:val="000000" w:themeColor="text1"/>
                <w:kern w:val="24"/>
                <w:sz w:val="18"/>
                <w:szCs w:val="18"/>
              </w:rPr>
            </w:pPr>
          </w:p>
        </w:tc>
        <w:tc>
          <w:tcPr>
            <w:tcW w:w="3260" w:type="dxa"/>
            <w:vAlign w:val="center"/>
          </w:tcPr>
          <w:p w14:paraId="469A61FF" w14:textId="3D8B97B6" w:rsidR="00504570" w:rsidRPr="00781C4F" w:rsidRDefault="00504570" w:rsidP="00F93E62">
            <w:pPr>
              <w:jc w:val="center"/>
              <w:rPr>
                <w:rFonts w:ascii="Arial" w:eastAsiaTheme="majorEastAsia" w:hAnsi="Arial" w:cs="Arial"/>
                <w:color w:val="000000" w:themeColor="text1"/>
                <w:kern w:val="24"/>
                <w:sz w:val="18"/>
                <w:szCs w:val="18"/>
              </w:rPr>
            </w:pPr>
          </w:p>
        </w:tc>
        <w:tc>
          <w:tcPr>
            <w:tcW w:w="4253" w:type="dxa"/>
          </w:tcPr>
          <w:p w14:paraId="0A574984" w14:textId="77777777" w:rsidR="00504570" w:rsidRPr="00781C4F" w:rsidRDefault="00504570" w:rsidP="00F93E62">
            <w:pPr>
              <w:jc w:val="center"/>
              <w:rPr>
                <w:rFonts w:ascii="Arial" w:eastAsiaTheme="majorEastAsia" w:hAnsi="Arial" w:cs="Arial"/>
                <w:color w:val="000000" w:themeColor="text1"/>
                <w:kern w:val="24"/>
                <w:sz w:val="18"/>
                <w:szCs w:val="18"/>
              </w:rPr>
            </w:pPr>
          </w:p>
        </w:tc>
      </w:tr>
      <w:tr w:rsidR="00504570" w:rsidRPr="00781C4F" w14:paraId="223794F2" w14:textId="51AC0500" w:rsidTr="003B744E">
        <w:trPr>
          <w:trHeight w:val="824"/>
        </w:trPr>
        <w:tc>
          <w:tcPr>
            <w:tcW w:w="2888" w:type="dxa"/>
            <w:vMerge/>
            <w:shd w:val="clear" w:color="auto" w:fill="F7CAAC" w:themeFill="accent2" w:themeFillTint="66"/>
            <w:vAlign w:val="center"/>
          </w:tcPr>
          <w:p w14:paraId="16608089" w14:textId="77777777" w:rsidR="00504570" w:rsidRPr="006F0550" w:rsidRDefault="00504570" w:rsidP="00F93E62">
            <w:pPr>
              <w:jc w:val="center"/>
              <w:rPr>
                <w:rFonts w:ascii="Arial" w:eastAsiaTheme="majorEastAsia" w:hAnsi="Arial" w:cs="Arial"/>
                <w:color w:val="000000" w:themeColor="text1"/>
                <w:kern w:val="24"/>
                <w:sz w:val="18"/>
                <w:szCs w:val="18"/>
              </w:rPr>
            </w:pPr>
          </w:p>
        </w:tc>
        <w:tc>
          <w:tcPr>
            <w:tcW w:w="2521" w:type="dxa"/>
            <w:vMerge/>
            <w:vAlign w:val="center"/>
          </w:tcPr>
          <w:p w14:paraId="0F2FC391" w14:textId="77777777" w:rsidR="00504570" w:rsidRPr="00781C4F" w:rsidRDefault="00504570" w:rsidP="00F93E62">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366E4334" w14:textId="685FA6DD" w:rsidR="00504570" w:rsidRPr="006F0550" w:rsidRDefault="00504570" w:rsidP="00F93E62">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4.1.5.2. Fortalecer procesos de difusión y capacitación en la implementación del roza-tumba y pica, para disminuir la incidencia de incendios forestales.</w:t>
            </w:r>
          </w:p>
        </w:tc>
        <w:tc>
          <w:tcPr>
            <w:tcW w:w="2060" w:type="dxa"/>
            <w:vAlign w:val="center"/>
          </w:tcPr>
          <w:p w14:paraId="3F14FE34" w14:textId="06A60DC6" w:rsidR="00504570" w:rsidRPr="00781C4F" w:rsidRDefault="00504570" w:rsidP="00F93E62">
            <w:pPr>
              <w:jc w:val="both"/>
              <w:rPr>
                <w:rFonts w:ascii="Arial" w:eastAsiaTheme="majorEastAsia" w:hAnsi="Arial" w:cs="Arial"/>
                <w:color w:val="000000" w:themeColor="text1"/>
                <w:kern w:val="24"/>
                <w:sz w:val="18"/>
                <w:szCs w:val="18"/>
              </w:rPr>
            </w:pPr>
          </w:p>
        </w:tc>
        <w:tc>
          <w:tcPr>
            <w:tcW w:w="3402" w:type="dxa"/>
            <w:vAlign w:val="center"/>
          </w:tcPr>
          <w:p w14:paraId="2368E257" w14:textId="131E260A" w:rsidR="00504570" w:rsidRPr="00781C4F" w:rsidRDefault="00504570" w:rsidP="00F93E62">
            <w:pPr>
              <w:jc w:val="center"/>
              <w:rPr>
                <w:rFonts w:ascii="Arial" w:eastAsiaTheme="majorEastAsia" w:hAnsi="Arial" w:cs="Arial"/>
                <w:color w:val="000000" w:themeColor="text1"/>
                <w:kern w:val="24"/>
                <w:sz w:val="18"/>
                <w:szCs w:val="18"/>
              </w:rPr>
            </w:pPr>
          </w:p>
        </w:tc>
        <w:tc>
          <w:tcPr>
            <w:tcW w:w="3260" w:type="dxa"/>
            <w:vAlign w:val="center"/>
          </w:tcPr>
          <w:p w14:paraId="09BFE818" w14:textId="34D2B95E" w:rsidR="00504570" w:rsidRPr="00781C4F" w:rsidRDefault="00504570" w:rsidP="00F93E62">
            <w:pPr>
              <w:jc w:val="center"/>
              <w:rPr>
                <w:rFonts w:ascii="Arial" w:eastAsiaTheme="majorEastAsia" w:hAnsi="Arial" w:cs="Arial"/>
                <w:color w:val="000000" w:themeColor="text1"/>
                <w:kern w:val="24"/>
                <w:sz w:val="18"/>
                <w:szCs w:val="18"/>
              </w:rPr>
            </w:pPr>
          </w:p>
        </w:tc>
        <w:tc>
          <w:tcPr>
            <w:tcW w:w="4253" w:type="dxa"/>
          </w:tcPr>
          <w:p w14:paraId="4F48A5BE" w14:textId="77777777" w:rsidR="00504570" w:rsidRPr="00781C4F" w:rsidRDefault="00504570" w:rsidP="00F93E62">
            <w:pPr>
              <w:jc w:val="center"/>
              <w:rPr>
                <w:rFonts w:ascii="Arial" w:eastAsiaTheme="majorEastAsia" w:hAnsi="Arial" w:cs="Arial"/>
                <w:color w:val="000000" w:themeColor="text1"/>
                <w:kern w:val="24"/>
                <w:sz w:val="18"/>
                <w:szCs w:val="18"/>
              </w:rPr>
            </w:pPr>
          </w:p>
        </w:tc>
      </w:tr>
      <w:tr w:rsidR="00504570" w:rsidRPr="00781C4F" w14:paraId="5FEE0995" w14:textId="310B5493" w:rsidTr="003B744E">
        <w:trPr>
          <w:trHeight w:val="836"/>
        </w:trPr>
        <w:tc>
          <w:tcPr>
            <w:tcW w:w="2888" w:type="dxa"/>
            <w:vMerge/>
            <w:shd w:val="clear" w:color="auto" w:fill="F7CAAC" w:themeFill="accent2" w:themeFillTint="66"/>
            <w:vAlign w:val="center"/>
          </w:tcPr>
          <w:p w14:paraId="58D784BD"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5F0C21D9"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6F7B5DD7" w14:textId="38914D3E" w:rsidR="00504570" w:rsidRPr="006F0550" w:rsidRDefault="00504570" w:rsidP="00AC05B7">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4.1.5.3. Fortalecer los procesos de mezcla de recursos federales y estatales, para apoyar a las brigadas comunitarias contra incendios forestales.</w:t>
            </w:r>
          </w:p>
        </w:tc>
        <w:tc>
          <w:tcPr>
            <w:tcW w:w="2060" w:type="dxa"/>
            <w:vAlign w:val="center"/>
          </w:tcPr>
          <w:p w14:paraId="6ACC0367" w14:textId="2B6B2AFD"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2FAB81D4"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61A05BC9"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1AB84A1F"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067F30B9" w14:textId="2B003C03" w:rsidTr="00DD7918">
        <w:tc>
          <w:tcPr>
            <w:tcW w:w="2888" w:type="dxa"/>
            <w:vMerge/>
            <w:shd w:val="clear" w:color="auto" w:fill="F7CAAC" w:themeFill="accent2" w:themeFillTint="66"/>
            <w:vAlign w:val="center"/>
          </w:tcPr>
          <w:p w14:paraId="18988FE4"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Align w:val="center"/>
          </w:tcPr>
          <w:p w14:paraId="2FD4D281" w14:textId="051A3422"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4.1.6. Mejorar la producción agropecuaria para detener y/o disminuir la ampliación de la frontera agrícola y ganadera.</w:t>
            </w:r>
          </w:p>
        </w:tc>
        <w:tc>
          <w:tcPr>
            <w:tcW w:w="4438" w:type="dxa"/>
            <w:tcBorders>
              <w:top w:val="single" w:sz="8" w:space="0" w:color="auto"/>
              <w:left w:val="nil"/>
              <w:bottom w:val="single" w:sz="8" w:space="0" w:color="auto"/>
              <w:right w:val="nil"/>
            </w:tcBorders>
            <w:shd w:val="clear" w:color="auto" w:fill="auto"/>
            <w:vAlign w:val="center"/>
          </w:tcPr>
          <w:p w14:paraId="129C6CF1" w14:textId="1AC28D22" w:rsidR="00504570" w:rsidRPr="006F0550" w:rsidRDefault="00504570" w:rsidP="003B744E">
            <w:pPr>
              <w:tabs>
                <w:tab w:val="left" w:pos="154"/>
                <w:tab w:val="left" w:pos="579"/>
              </w:tabs>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4.1.6.1.</w:t>
            </w:r>
            <w:r w:rsidR="003B744E">
              <w:rPr>
                <w:rFonts w:ascii="Arial" w:eastAsiaTheme="majorEastAsia" w:hAnsi="Arial" w:cs="Arial"/>
                <w:color w:val="000000" w:themeColor="text1"/>
                <w:kern w:val="24"/>
                <w:sz w:val="18"/>
                <w:szCs w:val="18"/>
              </w:rPr>
              <w:t xml:space="preserve"> </w:t>
            </w:r>
            <w:r w:rsidRPr="00AE239E">
              <w:rPr>
                <w:rFonts w:ascii="Arial" w:eastAsiaTheme="majorEastAsia" w:hAnsi="Arial" w:cs="Arial"/>
                <w:color w:val="000000" w:themeColor="text1"/>
                <w:kern w:val="24"/>
                <w:sz w:val="18"/>
                <w:szCs w:val="18"/>
              </w:rPr>
              <w:t>Fortalecer mecanismos de producción orgánica de hortalizas, con pequeños productores partiendo del reciclamiento de residuos orgánicos.</w:t>
            </w:r>
          </w:p>
        </w:tc>
        <w:tc>
          <w:tcPr>
            <w:tcW w:w="2060" w:type="dxa"/>
            <w:vAlign w:val="center"/>
          </w:tcPr>
          <w:p w14:paraId="160C175F" w14:textId="495CFF61"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68E9455E"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58170748"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430B1422"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6214577C" w14:textId="1B103C6A" w:rsidTr="003B744E">
        <w:trPr>
          <w:trHeight w:val="910"/>
        </w:trPr>
        <w:tc>
          <w:tcPr>
            <w:tcW w:w="2888" w:type="dxa"/>
            <w:vMerge w:val="restart"/>
            <w:shd w:val="clear" w:color="auto" w:fill="F7CAAC" w:themeFill="accent2" w:themeFillTint="66"/>
            <w:vAlign w:val="center"/>
          </w:tcPr>
          <w:p w14:paraId="36CB2280" w14:textId="09467F4C" w:rsidR="00504570" w:rsidRPr="006F0550" w:rsidRDefault="00504570" w:rsidP="00AC05B7">
            <w:pPr>
              <w:ind w:left="306" w:hanging="426"/>
              <w:jc w:val="both"/>
              <w:rPr>
                <w:rFonts w:ascii="Arial" w:eastAsiaTheme="majorEastAsia" w:hAnsi="Arial" w:cs="Arial"/>
                <w:color w:val="000000" w:themeColor="text1"/>
                <w:kern w:val="24"/>
                <w:sz w:val="18"/>
                <w:szCs w:val="18"/>
              </w:rPr>
            </w:pPr>
            <w:r>
              <w:rPr>
                <w:rFonts w:ascii="Arial" w:eastAsiaTheme="majorEastAsia" w:hAnsi="Arial" w:cs="Arial"/>
                <w:color w:val="000000" w:themeColor="text1"/>
                <w:kern w:val="24"/>
                <w:sz w:val="18"/>
                <w:szCs w:val="18"/>
              </w:rPr>
              <w:t xml:space="preserve">4.2 </w:t>
            </w:r>
            <w:r w:rsidRPr="00AE239E">
              <w:rPr>
                <w:rFonts w:ascii="Arial" w:eastAsiaTheme="majorEastAsia" w:hAnsi="Arial" w:cs="Arial"/>
                <w:color w:val="000000" w:themeColor="text1"/>
                <w:kern w:val="24"/>
                <w:sz w:val="18"/>
                <w:szCs w:val="18"/>
              </w:rPr>
              <w:t>Incrementar la asesoría técnica de calidad, en el ámbito productivo con mitigación de impactos ambientales.</w:t>
            </w:r>
          </w:p>
        </w:tc>
        <w:tc>
          <w:tcPr>
            <w:tcW w:w="2521" w:type="dxa"/>
            <w:vMerge w:val="restart"/>
            <w:vAlign w:val="center"/>
          </w:tcPr>
          <w:p w14:paraId="29F769E9" w14:textId="0E169F9E"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4.2.1. Implementar paquetes tecnológicos adecuados para mitigar el impacto ambiental por el uso de agroquímicos.</w:t>
            </w:r>
          </w:p>
        </w:tc>
        <w:tc>
          <w:tcPr>
            <w:tcW w:w="4438" w:type="dxa"/>
            <w:tcBorders>
              <w:top w:val="single" w:sz="8" w:space="0" w:color="auto"/>
              <w:left w:val="nil"/>
              <w:bottom w:val="single" w:sz="8" w:space="0" w:color="auto"/>
              <w:right w:val="nil"/>
            </w:tcBorders>
            <w:shd w:val="clear" w:color="auto" w:fill="auto"/>
            <w:vAlign w:val="center"/>
          </w:tcPr>
          <w:p w14:paraId="13A6C838" w14:textId="0C086B28" w:rsidR="00504570" w:rsidRPr="006F0550" w:rsidRDefault="00504570" w:rsidP="00AC05B7">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4.2.1.1. Establecer esquemas de reutilización de residuos orgánicos para su aplicación en la agricultura (reciclamiento de nutrientes) a través de la capacitación.</w:t>
            </w:r>
          </w:p>
        </w:tc>
        <w:tc>
          <w:tcPr>
            <w:tcW w:w="2060" w:type="dxa"/>
            <w:vAlign w:val="center"/>
          </w:tcPr>
          <w:p w14:paraId="005BC525" w14:textId="5CCE3C55" w:rsidR="00504570" w:rsidRPr="00781C4F" w:rsidRDefault="00504570" w:rsidP="00AC05B7">
            <w:pPr>
              <w:rPr>
                <w:rFonts w:ascii="Arial" w:eastAsiaTheme="majorEastAsia" w:hAnsi="Arial" w:cs="Arial"/>
                <w:color w:val="000000" w:themeColor="text1"/>
                <w:kern w:val="24"/>
                <w:sz w:val="18"/>
                <w:szCs w:val="18"/>
              </w:rPr>
            </w:pPr>
          </w:p>
        </w:tc>
        <w:tc>
          <w:tcPr>
            <w:tcW w:w="3402" w:type="dxa"/>
            <w:vAlign w:val="center"/>
          </w:tcPr>
          <w:p w14:paraId="5BA6C3C7"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27B190FF"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58EA5CBD"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21BC363F" w14:textId="31F49B46" w:rsidTr="003B744E">
        <w:trPr>
          <w:trHeight w:val="1050"/>
        </w:trPr>
        <w:tc>
          <w:tcPr>
            <w:tcW w:w="2888" w:type="dxa"/>
            <w:vMerge/>
            <w:shd w:val="clear" w:color="auto" w:fill="F7CAAC" w:themeFill="accent2" w:themeFillTint="66"/>
            <w:vAlign w:val="center"/>
          </w:tcPr>
          <w:p w14:paraId="7F0316A7"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3488F583"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053F6B59" w14:textId="3A03841F" w:rsidR="00504570" w:rsidRPr="006F0550" w:rsidRDefault="00504570" w:rsidP="003B744E">
            <w:pPr>
              <w:ind w:left="-129" w:hanging="1"/>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4.2.1.2.  Fomentar el uso de biofertilizantes y mejoradores de suelo, para reducir el uso de fertilizantes químicos a través de programas de capacitación.</w:t>
            </w:r>
          </w:p>
        </w:tc>
        <w:tc>
          <w:tcPr>
            <w:tcW w:w="2060" w:type="dxa"/>
            <w:vAlign w:val="center"/>
          </w:tcPr>
          <w:p w14:paraId="6D05F71E" w14:textId="2157C368" w:rsidR="00504570" w:rsidRPr="00781C4F" w:rsidRDefault="00504570" w:rsidP="00AC05B7">
            <w:pPr>
              <w:rPr>
                <w:rFonts w:ascii="Arial" w:eastAsiaTheme="majorEastAsia" w:hAnsi="Arial" w:cs="Arial"/>
                <w:color w:val="000000" w:themeColor="text1"/>
                <w:kern w:val="24"/>
                <w:sz w:val="18"/>
                <w:szCs w:val="18"/>
              </w:rPr>
            </w:pPr>
          </w:p>
        </w:tc>
        <w:tc>
          <w:tcPr>
            <w:tcW w:w="3402" w:type="dxa"/>
            <w:vAlign w:val="center"/>
          </w:tcPr>
          <w:p w14:paraId="18E6262C"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50532B98"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0FF59364"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46056CB0" w14:textId="5B241754" w:rsidTr="003B744E">
        <w:trPr>
          <w:trHeight w:val="980"/>
        </w:trPr>
        <w:tc>
          <w:tcPr>
            <w:tcW w:w="2888" w:type="dxa"/>
            <w:vMerge/>
            <w:shd w:val="clear" w:color="auto" w:fill="F7CAAC" w:themeFill="accent2" w:themeFillTint="66"/>
            <w:vAlign w:val="center"/>
          </w:tcPr>
          <w:p w14:paraId="3EECE2EA"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20C9F5B7"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EE424A0" w14:textId="33F061A5" w:rsidR="00504570" w:rsidRPr="006F0550" w:rsidRDefault="00504570" w:rsidP="00AC05B7">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4.2.1.3. Fomentar el uso de extractos vegetales en el control de plagas y enfermedades en cultivos agrícolas, para la reducción del uso de pesticidas, a través de esquemas de capacitación.</w:t>
            </w:r>
          </w:p>
        </w:tc>
        <w:tc>
          <w:tcPr>
            <w:tcW w:w="2060" w:type="dxa"/>
            <w:vAlign w:val="center"/>
          </w:tcPr>
          <w:p w14:paraId="115E0258" w14:textId="0FBE136B"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5E8C92F4"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51EE8231"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129FCD9B"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2D387D70" w14:textId="179F6FDA" w:rsidTr="00DD7918">
        <w:tc>
          <w:tcPr>
            <w:tcW w:w="2888" w:type="dxa"/>
            <w:vMerge/>
            <w:shd w:val="clear" w:color="auto" w:fill="F7CAAC" w:themeFill="accent2" w:themeFillTint="66"/>
            <w:vAlign w:val="center"/>
          </w:tcPr>
          <w:p w14:paraId="757512DB"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Align w:val="center"/>
          </w:tcPr>
          <w:p w14:paraId="2761479B" w14:textId="3B6EDD9A"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4.2.2. Promover el uso de alternativas agroecológicas de producción para disminuir el uso de agroquímicos.</w:t>
            </w:r>
          </w:p>
        </w:tc>
        <w:tc>
          <w:tcPr>
            <w:tcW w:w="4438" w:type="dxa"/>
            <w:tcBorders>
              <w:top w:val="single" w:sz="8" w:space="0" w:color="auto"/>
              <w:left w:val="nil"/>
              <w:bottom w:val="single" w:sz="8" w:space="0" w:color="auto"/>
              <w:right w:val="nil"/>
            </w:tcBorders>
            <w:shd w:val="clear" w:color="auto" w:fill="auto"/>
            <w:vAlign w:val="center"/>
          </w:tcPr>
          <w:p w14:paraId="5A04DC73" w14:textId="35D01DC2" w:rsidR="00504570" w:rsidRPr="006F0550" w:rsidRDefault="00504570" w:rsidP="00AC05B7">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4.2.2.1. Incentivar la implementación de acolchados agrícolas, abonos verdes y compostas a través de esquemas de capacitación.</w:t>
            </w:r>
          </w:p>
        </w:tc>
        <w:tc>
          <w:tcPr>
            <w:tcW w:w="2060" w:type="dxa"/>
            <w:vAlign w:val="center"/>
          </w:tcPr>
          <w:p w14:paraId="078A0B23" w14:textId="696CFBEB"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55D9EBA5"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2432000B" w14:textId="09FBA7EC"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5A92CF0B"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7EF2D4B7" w14:textId="4D1DB276" w:rsidTr="003B744E">
        <w:trPr>
          <w:trHeight w:val="652"/>
        </w:trPr>
        <w:tc>
          <w:tcPr>
            <w:tcW w:w="2888" w:type="dxa"/>
            <w:vMerge/>
            <w:shd w:val="clear" w:color="auto" w:fill="F7CAAC" w:themeFill="accent2" w:themeFillTint="66"/>
            <w:vAlign w:val="center"/>
          </w:tcPr>
          <w:p w14:paraId="4AE4631F"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restart"/>
            <w:vAlign w:val="center"/>
          </w:tcPr>
          <w:p w14:paraId="36BB70C8" w14:textId="1989F514" w:rsidR="00504570" w:rsidRPr="00781C4F" w:rsidRDefault="00504570" w:rsidP="00AC05B7">
            <w:pPr>
              <w:ind w:left="460" w:hanging="567"/>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4.2.3. Difundir e impulsar el uso de ecotecnologías para la reutilización de residuos, captación de agua de lluvia y ahorro de agua.</w:t>
            </w:r>
          </w:p>
        </w:tc>
        <w:tc>
          <w:tcPr>
            <w:tcW w:w="4438" w:type="dxa"/>
            <w:tcBorders>
              <w:top w:val="single" w:sz="8" w:space="0" w:color="auto"/>
              <w:left w:val="nil"/>
              <w:bottom w:val="single" w:sz="8" w:space="0" w:color="auto"/>
              <w:right w:val="nil"/>
            </w:tcBorders>
            <w:shd w:val="clear" w:color="auto" w:fill="auto"/>
            <w:vAlign w:val="center"/>
          </w:tcPr>
          <w:p w14:paraId="4FE27E4C" w14:textId="2C159930" w:rsidR="00504570" w:rsidRPr="006F0550" w:rsidRDefault="00504570" w:rsidP="00AC05B7">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4.2.3.1. Apoyar la implementación de biodigestores para el tratamiento y reúso de excretas y lodos.</w:t>
            </w:r>
          </w:p>
        </w:tc>
        <w:tc>
          <w:tcPr>
            <w:tcW w:w="2060" w:type="dxa"/>
            <w:vAlign w:val="center"/>
          </w:tcPr>
          <w:p w14:paraId="3F141B0D" w14:textId="572EBE15" w:rsidR="00504570" w:rsidRPr="00781C4F" w:rsidRDefault="00504570" w:rsidP="00AC05B7">
            <w:pPr>
              <w:jc w:val="both"/>
              <w:rPr>
                <w:rFonts w:ascii="Arial" w:eastAsiaTheme="majorEastAsia" w:hAnsi="Arial" w:cs="Arial"/>
                <w:color w:val="000000" w:themeColor="text1"/>
                <w:kern w:val="24"/>
                <w:sz w:val="18"/>
                <w:szCs w:val="18"/>
              </w:rPr>
            </w:pPr>
          </w:p>
        </w:tc>
        <w:tc>
          <w:tcPr>
            <w:tcW w:w="3402" w:type="dxa"/>
            <w:vAlign w:val="center"/>
          </w:tcPr>
          <w:p w14:paraId="015E9BB7"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258874BA" w14:textId="1665B71E"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07542E10"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1AB14CFF" w14:textId="4377E372" w:rsidTr="003B744E">
        <w:trPr>
          <w:trHeight w:val="738"/>
        </w:trPr>
        <w:tc>
          <w:tcPr>
            <w:tcW w:w="2888" w:type="dxa"/>
            <w:vMerge/>
            <w:shd w:val="clear" w:color="auto" w:fill="F7CAAC" w:themeFill="accent2" w:themeFillTint="66"/>
            <w:vAlign w:val="center"/>
          </w:tcPr>
          <w:p w14:paraId="085BAB7D"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3FCE8AD0"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71B03470" w14:textId="53A2A0CD" w:rsidR="00504570" w:rsidRPr="006F0550" w:rsidRDefault="00504570" w:rsidP="00AC05B7">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4.2.3.2. Apoyar la implementación de baños secos en las comunidades rurales con su respectiva capacitación.</w:t>
            </w:r>
          </w:p>
        </w:tc>
        <w:tc>
          <w:tcPr>
            <w:tcW w:w="2060" w:type="dxa"/>
            <w:vAlign w:val="center"/>
          </w:tcPr>
          <w:p w14:paraId="0FD89597" w14:textId="373F10B5"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02EF80B9"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3929FBE5"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695D58C4" w14:textId="77777777" w:rsidR="00504570" w:rsidRPr="00781C4F" w:rsidRDefault="00504570" w:rsidP="00AC05B7">
            <w:pPr>
              <w:jc w:val="center"/>
              <w:rPr>
                <w:rFonts w:ascii="Arial" w:eastAsiaTheme="majorEastAsia" w:hAnsi="Arial" w:cs="Arial"/>
                <w:color w:val="000000" w:themeColor="text1"/>
                <w:kern w:val="24"/>
                <w:sz w:val="18"/>
                <w:szCs w:val="18"/>
              </w:rPr>
            </w:pPr>
          </w:p>
        </w:tc>
      </w:tr>
      <w:tr w:rsidR="00504570" w:rsidRPr="00781C4F" w14:paraId="73B183AC" w14:textId="3D233490" w:rsidTr="003B744E">
        <w:trPr>
          <w:trHeight w:val="838"/>
        </w:trPr>
        <w:tc>
          <w:tcPr>
            <w:tcW w:w="2888" w:type="dxa"/>
            <w:vMerge/>
            <w:shd w:val="clear" w:color="auto" w:fill="F7CAAC" w:themeFill="accent2" w:themeFillTint="66"/>
            <w:vAlign w:val="center"/>
          </w:tcPr>
          <w:p w14:paraId="5FDD9154" w14:textId="77777777" w:rsidR="00504570" w:rsidRPr="006F0550" w:rsidRDefault="00504570" w:rsidP="00AC05B7">
            <w:pPr>
              <w:jc w:val="center"/>
              <w:rPr>
                <w:rFonts w:ascii="Arial" w:eastAsiaTheme="majorEastAsia" w:hAnsi="Arial" w:cs="Arial"/>
                <w:color w:val="000000" w:themeColor="text1"/>
                <w:kern w:val="24"/>
                <w:sz w:val="18"/>
                <w:szCs w:val="18"/>
              </w:rPr>
            </w:pPr>
          </w:p>
        </w:tc>
        <w:tc>
          <w:tcPr>
            <w:tcW w:w="2521" w:type="dxa"/>
            <w:vMerge/>
            <w:vAlign w:val="center"/>
          </w:tcPr>
          <w:p w14:paraId="521D3D0C"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438" w:type="dxa"/>
            <w:tcBorders>
              <w:top w:val="single" w:sz="8" w:space="0" w:color="auto"/>
              <w:left w:val="nil"/>
              <w:bottom w:val="single" w:sz="8" w:space="0" w:color="auto"/>
              <w:right w:val="nil"/>
            </w:tcBorders>
            <w:shd w:val="clear" w:color="auto" w:fill="auto"/>
            <w:vAlign w:val="center"/>
          </w:tcPr>
          <w:p w14:paraId="46BBE707" w14:textId="20FFB490" w:rsidR="00504570" w:rsidRPr="006F0550" w:rsidRDefault="00504570" w:rsidP="00AC05B7">
            <w:pPr>
              <w:ind w:left="-128"/>
              <w:jc w:val="both"/>
              <w:rPr>
                <w:rFonts w:ascii="Arial" w:eastAsiaTheme="majorEastAsia" w:hAnsi="Arial" w:cs="Arial"/>
                <w:color w:val="000000" w:themeColor="text1"/>
                <w:kern w:val="24"/>
                <w:sz w:val="18"/>
                <w:szCs w:val="18"/>
              </w:rPr>
            </w:pPr>
            <w:r w:rsidRPr="00AE239E">
              <w:rPr>
                <w:rFonts w:ascii="Arial" w:eastAsiaTheme="majorEastAsia" w:hAnsi="Arial" w:cs="Arial"/>
                <w:color w:val="000000" w:themeColor="text1"/>
                <w:kern w:val="24"/>
                <w:sz w:val="18"/>
                <w:szCs w:val="18"/>
              </w:rPr>
              <w:t>4.2.3.3. Apoyar la implementación de sistemas de captación de agua de lluvia.</w:t>
            </w:r>
          </w:p>
        </w:tc>
        <w:tc>
          <w:tcPr>
            <w:tcW w:w="2060" w:type="dxa"/>
            <w:vAlign w:val="center"/>
          </w:tcPr>
          <w:p w14:paraId="319AC013" w14:textId="0970CADF" w:rsidR="00504570" w:rsidRPr="00781C4F" w:rsidRDefault="00504570" w:rsidP="00AC05B7">
            <w:pPr>
              <w:jc w:val="center"/>
              <w:rPr>
                <w:rFonts w:ascii="Arial" w:eastAsiaTheme="majorEastAsia" w:hAnsi="Arial" w:cs="Arial"/>
                <w:color w:val="000000" w:themeColor="text1"/>
                <w:kern w:val="24"/>
                <w:sz w:val="18"/>
                <w:szCs w:val="18"/>
              </w:rPr>
            </w:pPr>
          </w:p>
        </w:tc>
        <w:tc>
          <w:tcPr>
            <w:tcW w:w="3402" w:type="dxa"/>
            <w:vAlign w:val="center"/>
          </w:tcPr>
          <w:p w14:paraId="18C76C27"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3260" w:type="dxa"/>
            <w:vAlign w:val="center"/>
          </w:tcPr>
          <w:p w14:paraId="358CC014" w14:textId="77777777" w:rsidR="00504570" w:rsidRPr="00781C4F" w:rsidRDefault="00504570" w:rsidP="00AC05B7">
            <w:pPr>
              <w:jc w:val="center"/>
              <w:rPr>
                <w:rFonts w:ascii="Arial" w:eastAsiaTheme="majorEastAsia" w:hAnsi="Arial" w:cs="Arial"/>
                <w:color w:val="000000" w:themeColor="text1"/>
                <w:kern w:val="24"/>
                <w:sz w:val="18"/>
                <w:szCs w:val="18"/>
              </w:rPr>
            </w:pPr>
          </w:p>
        </w:tc>
        <w:tc>
          <w:tcPr>
            <w:tcW w:w="4253" w:type="dxa"/>
          </w:tcPr>
          <w:p w14:paraId="0AA45E98" w14:textId="77777777" w:rsidR="00504570" w:rsidRPr="00781C4F" w:rsidRDefault="00504570" w:rsidP="00AC05B7">
            <w:pPr>
              <w:jc w:val="center"/>
              <w:rPr>
                <w:rFonts w:ascii="Arial" w:eastAsiaTheme="majorEastAsia" w:hAnsi="Arial" w:cs="Arial"/>
                <w:color w:val="000000" w:themeColor="text1"/>
                <w:kern w:val="24"/>
                <w:sz w:val="18"/>
                <w:szCs w:val="18"/>
              </w:rPr>
            </w:pPr>
          </w:p>
        </w:tc>
      </w:tr>
    </w:tbl>
    <w:p w14:paraId="5827BD97" w14:textId="77777777" w:rsidR="004654BA" w:rsidRPr="00781C4F" w:rsidRDefault="004654BA" w:rsidP="003B744E">
      <w:pPr>
        <w:jc w:val="center"/>
        <w:rPr>
          <w:rFonts w:ascii="Arial" w:eastAsiaTheme="majorEastAsia" w:hAnsi="Arial" w:cs="Arial"/>
          <w:color w:val="000000" w:themeColor="text1"/>
          <w:kern w:val="24"/>
          <w:sz w:val="18"/>
          <w:szCs w:val="18"/>
        </w:rPr>
      </w:pPr>
    </w:p>
    <w:sectPr w:rsidR="004654BA" w:rsidRPr="00781C4F" w:rsidSect="00DD7918">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276" w:right="705" w:bottom="-107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5A1C" w14:textId="77777777" w:rsidR="00D439BD" w:rsidRDefault="00D439BD" w:rsidP="003300DF">
      <w:pPr>
        <w:spacing w:after="0" w:line="240" w:lineRule="auto"/>
      </w:pPr>
      <w:r>
        <w:separator/>
      </w:r>
    </w:p>
  </w:endnote>
  <w:endnote w:type="continuationSeparator" w:id="0">
    <w:p w14:paraId="4EF87731" w14:textId="77777777" w:rsidR="00D439BD" w:rsidRDefault="00D439BD" w:rsidP="0033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ia Pro">
    <w:panose1 w:val="00000500000000000000"/>
    <w:charset w:val="00"/>
    <w:family w:val="modern"/>
    <w:notTrueType/>
    <w:pitch w:val="variable"/>
    <w:sig w:usb0="A00002EF" w:usb1="5000E47B" w:usb2="00000000" w:usb3="00000000" w:csb0="000000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7A6C" w14:textId="77777777" w:rsidR="00AE4298" w:rsidRDefault="00AE42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570197"/>
      <w:docPartObj>
        <w:docPartGallery w:val="Page Numbers (Bottom of Page)"/>
        <w:docPartUnique/>
      </w:docPartObj>
    </w:sdtPr>
    <w:sdtEndPr/>
    <w:sdtContent>
      <w:p w14:paraId="0EEB9D80" w14:textId="00788EF3" w:rsidR="00AE4298" w:rsidRDefault="00AE4298">
        <w:pPr>
          <w:pStyle w:val="Piedepgina"/>
          <w:jc w:val="right"/>
        </w:pPr>
        <w:r>
          <w:fldChar w:fldCharType="begin"/>
        </w:r>
        <w:r>
          <w:instrText>PAGE   \* MERGEFORMAT</w:instrText>
        </w:r>
        <w:r>
          <w:fldChar w:fldCharType="separate"/>
        </w:r>
        <w:r>
          <w:rPr>
            <w:lang w:val="es-ES"/>
          </w:rPr>
          <w:t>2</w:t>
        </w:r>
        <w:r>
          <w:fldChar w:fldCharType="end"/>
        </w:r>
      </w:p>
    </w:sdtContent>
  </w:sdt>
  <w:p w14:paraId="5AE75681" w14:textId="77777777" w:rsidR="003300DF" w:rsidRDefault="003300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545F" w14:textId="77777777" w:rsidR="00AE4298" w:rsidRDefault="00AE42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C6B7" w14:textId="77777777" w:rsidR="00D439BD" w:rsidRDefault="00D439BD" w:rsidP="003300DF">
      <w:pPr>
        <w:spacing w:after="0" w:line="240" w:lineRule="auto"/>
      </w:pPr>
      <w:r>
        <w:separator/>
      </w:r>
    </w:p>
  </w:footnote>
  <w:footnote w:type="continuationSeparator" w:id="0">
    <w:p w14:paraId="3C8E63FD" w14:textId="77777777" w:rsidR="00D439BD" w:rsidRDefault="00D439BD" w:rsidP="00330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A934" w14:textId="77777777" w:rsidR="00AE4298" w:rsidRDefault="00AE42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AED3" w14:textId="77777777" w:rsidR="00AE4298" w:rsidRDefault="00AE42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3B04" w14:textId="77777777" w:rsidR="00AE4298" w:rsidRDefault="00AE42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F5"/>
    <w:multiLevelType w:val="hybridMultilevel"/>
    <w:tmpl w:val="516E466C"/>
    <w:lvl w:ilvl="0" w:tplc="EAEAC22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2324"/>
    <w:multiLevelType w:val="hybridMultilevel"/>
    <w:tmpl w:val="35A6AE2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E1715"/>
    <w:multiLevelType w:val="hybridMultilevel"/>
    <w:tmpl w:val="8BDE6F4C"/>
    <w:lvl w:ilvl="0" w:tplc="080A000F">
      <w:start w:val="1"/>
      <w:numFmt w:val="decimal"/>
      <w:lvlText w:val="%1."/>
      <w:lvlJc w:val="left"/>
      <w:pPr>
        <w:ind w:left="597" w:hanging="360"/>
      </w:pPr>
    </w:lvl>
    <w:lvl w:ilvl="1" w:tplc="080A0019" w:tentative="1">
      <w:start w:val="1"/>
      <w:numFmt w:val="lowerLetter"/>
      <w:lvlText w:val="%2."/>
      <w:lvlJc w:val="left"/>
      <w:pPr>
        <w:ind w:left="1317" w:hanging="360"/>
      </w:pPr>
    </w:lvl>
    <w:lvl w:ilvl="2" w:tplc="080A001B" w:tentative="1">
      <w:start w:val="1"/>
      <w:numFmt w:val="lowerRoman"/>
      <w:lvlText w:val="%3."/>
      <w:lvlJc w:val="right"/>
      <w:pPr>
        <w:ind w:left="2037" w:hanging="180"/>
      </w:pPr>
    </w:lvl>
    <w:lvl w:ilvl="3" w:tplc="080A000F" w:tentative="1">
      <w:start w:val="1"/>
      <w:numFmt w:val="decimal"/>
      <w:lvlText w:val="%4."/>
      <w:lvlJc w:val="left"/>
      <w:pPr>
        <w:ind w:left="2757" w:hanging="360"/>
      </w:pPr>
    </w:lvl>
    <w:lvl w:ilvl="4" w:tplc="080A0019" w:tentative="1">
      <w:start w:val="1"/>
      <w:numFmt w:val="lowerLetter"/>
      <w:lvlText w:val="%5."/>
      <w:lvlJc w:val="left"/>
      <w:pPr>
        <w:ind w:left="3477" w:hanging="360"/>
      </w:pPr>
    </w:lvl>
    <w:lvl w:ilvl="5" w:tplc="080A001B" w:tentative="1">
      <w:start w:val="1"/>
      <w:numFmt w:val="lowerRoman"/>
      <w:lvlText w:val="%6."/>
      <w:lvlJc w:val="right"/>
      <w:pPr>
        <w:ind w:left="4197" w:hanging="180"/>
      </w:pPr>
    </w:lvl>
    <w:lvl w:ilvl="6" w:tplc="080A000F" w:tentative="1">
      <w:start w:val="1"/>
      <w:numFmt w:val="decimal"/>
      <w:lvlText w:val="%7."/>
      <w:lvlJc w:val="left"/>
      <w:pPr>
        <w:ind w:left="4917" w:hanging="360"/>
      </w:pPr>
    </w:lvl>
    <w:lvl w:ilvl="7" w:tplc="080A0019" w:tentative="1">
      <w:start w:val="1"/>
      <w:numFmt w:val="lowerLetter"/>
      <w:lvlText w:val="%8."/>
      <w:lvlJc w:val="left"/>
      <w:pPr>
        <w:ind w:left="5637" w:hanging="360"/>
      </w:pPr>
    </w:lvl>
    <w:lvl w:ilvl="8" w:tplc="080A001B" w:tentative="1">
      <w:start w:val="1"/>
      <w:numFmt w:val="lowerRoman"/>
      <w:lvlText w:val="%9."/>
      <w:lvlJc w:val="right"/>
      <w:pPr>
        <w:ind w:left="6357" w:hanging="180"/>
      </w:pPr>
    </w:lvl>
  </w:abstractNum>
  <w:abstractNum w:abstractNumId="3" w15:restartNumberingAfterBreak="0">
    <w:nsid w:val="14F2446C"/>
    <w:multiLevelType w:val="hybridMultilevel"/>
    <w:tmpl w:val="6EBA59EA"/>
    <w:lvl w:ilvl="0" w:tplc="DE04CEB4">
      <w:start w:val="1"/>
      <w:numFmt w:val="decimal"/>
      <w:lvlText w:val="%1."/>
      <w:lvlJc w:val="left"/>
      <w:pPr>
        <w:tabs>
          <w:tab w:val="num" w:pos="1920"/>
        </w:tabs>
        <w:ind w:left="1920" w:hanging="360"/>
      </w:pPr>
    </w:lvl>
    <w:lvl w:ilvl="1" w:tplc="5AB67A12" w:tentative="1">
      <w:start w:val="1"/>
      <w:numFmt w:val="decimal"/>
      <w:lvlText w:val="%2."/>
      <w:lvlJc w:val="left"/>
      <w:pPr>
        <w:tabs>
          <w:tab w:val="num" w:pos="2640"/>
        </w:tabs>
        <w:ind w:left="2640" w:hanging="360"/>
      </w:pPr>
    </w:lvl>
    <w:lvl w:ilvl="2" w:tplc="9A809B18" w:tentative="1">
      <w:start w:val="1"/>
      <w:numFmt w:val="decimal"/>
      <w:lvlText w:val="%3."/>
      <w:lvlJc w:val="left"/>
      <w:pPr>
        <w:tabs>
          <w:tab w:val="num" w:pos="3360"/>
        </w:tabs>
        <w:ind w:left="3360" w:hanging="360"/>
      </w:pPr>
    </w:lvl>
    <w:lvl w:ilvl="3" w:tplc="861C7D22" w:tentative="1">
      <w:start w:val="1"/>
      <w:numFmt w:val="decimal"/>
      <w:lvlText w:val="%4."/>
      <w:lvlJc w:val="left"/>
      <w:pPr>
        <w:tabs>
          <w:tab w:val="num" w:pos="4080"/>
        </w:tabs>
        <w:ind w:left="4080" w:hanging="360"/>
      </w:pPr>
    </w:lvl>
    <w:lvl w:ilvl="4" w:tplc="03366ACC" w:tentative="1">
      <w:start w:val="1"/>
      <w:numFmt w:val="decimal"/>
      <w:lvlText w:val="%5."/>
      <w:lvlJc w:val="left"/>
      <w:pPr>
        <w:tabs>
          <w:tab w:val="num" w:pos="4800"/>
        </w:tabs>
        <w:ind w:left="4800" w:hanging="360"/>
      </w:pPr>
    </w:lvl>
    <w:lvl w:ilvl="5" w:tplc="AA10AB2E" w:tentative="1">
      <w:start w:val="1"/>
      <w:numFmt w:val="decimal"/>
      <w:lvlText w:val="%6."/>
      <w:lvlJc w:val="left"/>
      <w:pPr>
        <w:tabs>
          <w:tab w:val="num" w:pos="5520"/>
        </w:tabs>
        <w:ind w:left="5520" w:hanging="360"/>
      </w:pPr>
    </w:lvl>
    <w:lvl w:ilvl="6" w:tplc="948EB30E" w:tentative="1">
      <w:start w:val="1"/>
      <w:numFmt w:val="decimal"/>
      <w:lvlText w:val="%7."/>
      <w:lvlJc w:val="left"/>
      <w:pPr>
        <w:tabs>
          <w:tab w:val="num" w:pos="6240"/>
        </w:tabs>
        <w:ind w:left="6240" w:hanging="360"/>
      </w:pPr>
    </w:lvl>
    <w:lvl w:ilvl="7" w:tplc="B63A67B2" w:tentative="1">
      <w:start w:val="1"/>
      <w:numFmt w:val="decimal"/>
      <w:lvlText w:val="%8."/>
      <w:lvlJc w:val="left"/>
      <w:pPr>
        <w:tabs>
          <w:tab w:val="num" w:pos="6960"/>
        </w:tabs>
        <w:ind w:left="6960" w:hanging="360"/>
      </w:pPr>
    </w:lvl>
    <w:lvl w:ilvl="8" w:tplc="A300A062" w:tentative="1">
      <w:start w:val="1"/>
      <w:numFmt w:val="decimal"/>
      <w:lvlText w:val="%9."/>
      <w:lvlJc w:val="left"/>
      <w:pPr>
        <w:tabs>
          <w:tab w:val="num" w:pos="7680"/>
        </w:tabs>
        <w:ind w:left="7680" w:hanging="360"/>
      </w:pPr>
    </w:lvl>
  </w:abstractNum>
  <w:abstractNum w:abstractNumId="4" w15:restartNumberingAfterBreak="0">
    <w:nsid w:val="20F80792"/>
    <w:multiLevelType w:val="multilevel"/>
    <w:tmpl w:val="2992132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4C1068"/>
    <w:multiLevelType w:val="hybridMultilevel"/>
    <w:tmpl w:val="680E541E"/>
    <w:lvl w:ilvl="0" w:tplc="5A607D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017CA"/>
    <w:multiLevelType w:val="multilevel"/>
    <w:tmpl w:val="CED8EF0A"/>
    <w:lvl w:ilvl="0">
      <w:start w:val="1"/>
      <w:numFmt w:val="decimal"/>
      <w:lvlText w:val="%1."/>
      <w:lvlJc w:val="left"/>
      <w:pPr>
        <w:ind w:left="720" w:hanging="360"/>
      </w:pPr>
    </w:lvl>
    <w:lvl w:ilvl="1">
      <w:start w:val="2"/>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7" w15:restartNumberingAfterBreak="0">
    <w:nsid w:val="28D702CF"/>
    <w:multiLevelType w:val="hybridMultilevel"/>
    <w:tmpl w:val="C0C4A2AA"/>
    <w:lvl w:ilvl="0" w:tplc="D194B358">
      <w:start w:val="1"/>
      <w:numFmt w:val="bullet"/>
      <w:lvlText w:val="•"/>
      <w:lvlJc w:val="left"/>
      <w:pPr>
        <w:tabs>
          <w:tab w:val="num" w:pos="720"/>
        </w:tabs>
        <w:ind w:left="720" w:hanging="360"/>
      </w:pPr>
      <w:rPr>
        <w:rFonts w:ascii="Times New Roman" w:hAnsi="Times New Roman" w:hint="default"/>
      </w:rPr>
    </w:lvl>
    <w:lvl w:ilvl="1" w:tplc="BA96BB44" w:tentative="1">
      <w:start w:val="1"/>
      <w:numFmt w:val="bullet"/>
      <w:lvlText w:val="•"/>
      <w:lvlJc w:val="left"/>
      <w:pPr>
        <w:tabs>
          <w:tab w:val="num" w:pos="1440"/>
        </w:tabs>
        <w:ind w:left="1440" w:hanging="360"/>
      </w:pPr>
      <w:rPr>
        <w:rFonts w:ascii="Times New Roman" w:hAnsi="Times New Roman" w:hint="default"/>
      </w:rPr>
    </w:lvl>
    <w:lvl w:ilvl="2" w:tplc="CE72AB9E" w:tentative="1">
      <w:start w:val="1"/>
      <w:numFmt w:val="bullet"/>
      <w:lvlText w:val="•"/>
      <w:lvlJc w:val="left"/>
      <w:pPr>
        <w:tabs>
          <w:tab w:val="num" w:pos="2160"/>
        </w:tabs>
        <w:ind w:left="2160" w:hanging="360"/>
      </w:pPr>
      <w:rPr>
        <w:rFonts w:ascii="Times New Roman" w:hAnsi="Times New Roman" w:hint="default"/>
      </w:rPr>
    </w:lvl>
    <w:lvl w:ilvl="3" w:tplc="70B2E65C" w:tentative="1">
      <w:start w:val="1"/>
      <w:numFmt w:val="bullet"/>
      <w:lvlText w:val="•"/>
      <w:lvlJc w:val="left"/>
      <w:pPr>
        <w:tabs>
          <w:tab w:val="num" w:pos="2880"/>
        </w:tabs>
        <w:ind w:left="2880" w:hanging="360"/>
      </w:pPr>
      <w:rPr>
        <w:rFonts w:ascii="Times New Roman" w:hAnsi="Times New Roman" w:hint="default"/>
      </w:rPr>
    </w:lvl>
    <w:lvl w:ilvl="4" w:tplc="DF7A073E" w:tentative="1">
      <w:start w:val="1"/>
      <w:numFmt w:val="bullet"/>
      <w:lvlText w:val="•"/>
      <w:lvlJc w:val="left"/>
      <w:pPr>
        <w:tabs>
          <w:tab w:val="num" w:pos="3600"/>
        </w:tabs>
        <w:ind w:left="3600" w:hanging="360"/>
      </w:pPr>
      <w:rPr>
        <w:rFonts w:ascii="Times New Roman" w:hAnsi="Times New Roman" w:hint="default"/>
      </w:rPr>
    </w:lvl>
    <w:lvl w:ilvl="5" w:tplc="180CE192" w:tentative="1">
      <w:start w:val="1"/>
      <w:numFmt w:val="bullet"/>
      <w:lvlText w:val="•"/>
      <w:lvlJc w:val="left"/>
      <w:pPr>
        <w:tabs>
          <w:tab w:val="num" w:pos="4320"/>
        </w:tabs>
        <w:ind w:left="4320" w:hanging="360"/>
      </w:pPr>
      <w:rPr>
        <w:rFonts w:ascii="Times New Roman" w:hAnsi="Times New Roman" w:hint="default"/>
      </w:rPr>
    </w:lvl>
    <w:lvl w:ilvl="6" w:tplc="52C02A20" w:tentative="1">
      <w:start w:val="1"/>
      <w:numFmt w:val="bullet"/>
      <w:lvlText w:val="•"/>
      <w:lvlJc w:val="left"/>
      <w:pPr>
        <w:tabs>
          <w:tab w:val="num" w:pos="5040"/>
        </w:tabs>
        <w:ind w:left="5040" w:hanging="360"/>
      </w:pPr>
      <w:rPr>
        <w:rFonts w:ascii="Times New Roman" w:hAnsi="Times New Roman" w:hint="default"/>
      </w:rPr>
    </w:lvl>
    <w:lvl w:ilvl="7" w:tplc="87069670" w:tentative="1">
      <w:start w:val="1"/>
      <w:numFmt w:val="bullet"/>
      <w:lvlText w:val="•"/>
      <w:lvlJc w:val="left"/>
      <w:pPr>
        <w:tabs>
          <w:tab w:val="num" w:pos="5760"/>
        </w:tabs>
        <w:ind w:left="5760" w:hanging="360"/>
      </w:pPr>
      <w:rPr>
        <w:rFonts w:ascii="Times New Roman" w:hAnsi="Times New Roman" w:hint="default"/>
      </w:rPr>
    </w:lvl>
    <w:lvl w:ilvl="8" w:tplc="F0E666F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FB4F37"/>
    <w:multiLevelType w:val="multilevel"/>
    <w:tmpl w:val="8BD4ABD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F242B8"/>
    <w:multiLevelType w:val="multilevel"/>
    <w:tmpl w:val="481CC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582EBF"/>
    <w:multiLevelType w:val="multilevel"/>
    <w:tmpl w:val="1BD2A6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4812E7"/>
    <w:multiLevelType w:val="hybridMultilevel"/>
    <w:tmpl w:val="70889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261CD2"/>
    <w:multiLevelType w:val="hybridMultilevel"/>
    <w:tmpl w:val="D8889068"/>
    <w:lvl w:ilvl="0" w:tplc="FE0CE092">
      <w:numFmt w:val="bullet"/>
      <w:lvlText w:val=""/>
      <w:lvlJc w:val="left"/>
      <w:pPr>
        <w:ind w:left="788" w:hanging="360"/>
      </w:pPr>
      <w:rPr>
        <w:rFonts w:ascii="Symbol" w:eastAsiaTheme="majorEastAsia" w:hAnsi="Symbol" w:cs="Aria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3" w15:restartNumberingAfterBreak="0">
    <w:nsid w:val="3A8A7FB8"/>
    <w:multiLevelType w:val="hybridMultilevel"/>
    <w:tmpl w:val="2A7E9782"/>
    <w:lvl w:ilvl="0" w:tplc="D0481338">
      <w:start w:val="1"/>
      <w:numFmt w:val="bullet"/>
      <w:lvlText w:val="•"/>
      <w:lvlJc w:val="left"/>
      <w:pPr>
        <w:tabs>
          <w:tab w:val="num" w:pos="720"/>
        </w:tabs>
        <w:ind w:left="720" w:hanging="360"/>
      </w:pPr>
      <w:rPr>
        <w:rFonts w:ascii="Times New Roman" w:hAnsi="Times New Roman" w:hint="default"/>
      </w:rPr>
    </w:lvl>
    <w:lvl w:ilvl="1" w:tplc="AE48A8EC" w:tentative="1">
      <w:start w:val="1"/>
      <w:numFmt w:val="bullet"/>
      <w:lvlText w:val="•"/>
      <w:lvlJc w:val="left"/>
      <w:pPr>
        <w:tabs>
          <w:tab w:val="num" w:pos="1440"/>
        </w:tabs>
        <w:ind w:left="1440" w:hanging="360"/>
      </w:pPr>
      <w:rPr>
        <w:rFonts w:ascii="Times New Roman" w:hAnsi="Times New Roman" w:hint="default"/>
      </w:rPr>
    </w:lvl>
    <w:lvl w:ilvl="2" w:tplc="E2821EEE" w:tentative="1">
      <w:start w:val="1"/>
      <w:numFmt w:val="bullet"/>
      <w:lvlText w:val="•"/>
      <w:lvlJc w:val="left"/>
      <w:pPr>
        <w:tabs>
          <w:tab w:val="num" w:pos="2160"/>
        </w:tabs>
        <w:ind w:left="2160" w:hanging="360"/>
      </w:pPr>
      <w:rPr>
        <w:rFonts w:ascii="Times New Roman" w:hAnsi="Times New Roman" w:hint="default"/>
      </w:rPr>
    </w:lvl>
    <w:lvl w:ilvl="3" w:tplc="ED30D654" w:tentative="1">
      <w:start w:val="1"/>
      <w:numFmt w:val="bullet"/>
      <w:lvlText w:val="•"/>
      <w:lvlJc w:val="left"/>
      <w:pPr>
        <w:tabs>
          <w:tab w:val="num" w:pos="2880"/>
        </w:tabs>
        <w:ind w:left="2880" w:hanging="360"/>
      </w:pPr>
      <w:rPr>
        <w:rFonts w:ascii="Times New Roman" w:hAnsi="Times New Roman" w:hint="default"/>
      </w:rPr>
    </w:lvl>
    <w:lvl w:ilvl="4" w:tplc="DFEE29B0" w:tentative="1">
      <w:start w:val="1"/>
      <w:numFmt w:val="bullet"/>
      <w:lvlText w:val="•"/>
      <w:lvlJc w:val="left"/>
      <w:pPr>
        <w:tabs>
          <w:tab w:val="num" w:pos="3600"/>
        </w:tabs>
        <w:ind w:left="3600" w:hanging="360"/>
      </w:pPr>
      <w:rPr>
        <w:rFonts w:ascii="Times New Roman" w:hAnsi="Times New Roman" w:hint="default"/>
      </w:rPr>
    </w:lvl>
    <w:lvl w:ilvl="5" w:tplc="AE30E4C4" w:tentative="1">
      <w:start w:val="1"/>
      <w:numFmt w:val="bullet"/>
      <w:lvlText w:val="•"/>
      <w:lvlJc w:val="left"/>
      <w:pPr>
        <w:tabs>
          <w:tab w:val="num" w:pos="4320"/>
        </w:tabs>
        <w:ind w:left="4320" w:hanging="360"/>
      </w:pPr>
      <w:rPr>
        <w:rFonts w:ascii="Times New Roman" w:hAnsi="Times New Roman" w:hint="default"/>
      </w:rPr>
    </w:lvl>
    <w:lvl w:ilvl="6" w:tplc="D62CF6AC" w:tentative="1">
      <w:start w:val="1"/>
      <w:numFmt w:val="bullet"/>
      <w:lvlText w:val="•"/>
      <w:lvlJc w:val="left"/>
      <w:pPr>
        <w:tabs>
          <w:tab w:val="num" w:pos="5040"/>
        </w:tabs>
        <w:ind w:left="5040" w:hanging="360"/>
      </w:pPr>
      <w:rPr>
        <w:rFonts w:ascii="Times New Roman" w:hAnsi="Times New Roman" w:hint="default"/>
      </w:rPr>
    </w:lvl>
    <w:lvl w:ilvl="7" w:tplc="DE9487A8" w:tentative="1">
      <w:start w:val="1"/>
      <w:numFmt w:val="bullet"/>
      <w:lvlText w:val="•"/>
      <w:lvlJc w:val="left"/>
      <w:pPr>
        <w:tabs>
          <w:tab w:val="num" w:pos="5760"/>
        </w:tabs>
        <w:ind w:left="5760" w:hanging="360"/>
      </w:pPr>
      <w:rPr>
        <w:rFonts w:ascii="Times New Roman" w:hAnsi="Times New Roman" w:hint="default"/>
      </w:rPr>
    </w:lvl>
    <w:lvl w:ilvl="8" w:tplc="D51E9FC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216192"/>
    <w:multiLevelType w:val="hybridMultilevel"/>
    <w:tmpl w:val="50F2E2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20738"/>
    <w:multiLevelType w:val="hybridMultilevel"/>
    <w:tmpl w:val="342C0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651234"/>
    <w:multiLevelType w:val="hybridMultilevel"/>
    <w:tmpl w:val="95F42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0634B8"/>
    <w:multiLevelType w:val="hybridMultilevel"/>
    <w:tmpl w:val="70889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213803"/>
    <w:multiLevelType w:val="multilevel"/>
    <w:tmpl w:val="FEA4823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A62F71"/>
    <w:multiLevelType w:val="hybridMultilevel"/>
    <w:tmpl w:val="5D9CA9F0"/>
    <w:lvl w:ilvl="0" w:tplc="E7566A12">
      <w:start w:val="1"/>
      <w:numFmt w:val="decimal"/>
      <w:lvlText w:val="%1."/>
      <w:lvlJc w:val="left"/>
      <w:pPr>
        <w:tabs>
          <w:tab w:val="num" w:pos="720"/>
        </w:tabs>
        <w:ind w:left="720" w:hanging="360"/>
      </w:pPr>
    </w:lvl>
    <w:lvl w:ilvl="1" w:tplc="CBA2AEBA" w:tentative="1">
      <w:start w:val="1"/>
      <w:numFmt w:val="decimal"/>
      <w:lvlText w:val="%2."/>
      <w:lvlJc w:val="left"/>
      <w:pPr>
        <w:tabs>
          <w:tab w:val="num" w:pos="1440"/>
        </w:tabs>
        <w:ind w:left="1440" w:hanging="360"/>
      </w:pPr>
    </w:lvl>
    <w:lvl w:ilvl="2" w:tplc="C280625C" w:tentative="1">
      <w:start w:val="1"/>
      <w:numFmt w:val="decimal"/>
      <w:lvlText w:val="%3."/>
      <w:lvlJc w:val="left"/>
      <w:pPr>
        <w:tabs>
          <w:tab w:val="num" w:pos="2160"/>
        </w:tabs>
        <w:ind w:left="2160" w:hanging="360"/>
      </w:pPr>
    </w:lvl>
    <w:lvl w:ilvl="3" w:tplc="D3D4165C" w:tentative="1">
      <w:start w:val="1"/>
      <w:numFmt w:val="decimal"/>
      <w:lvlText w:val="%4."/>
      <w:lvlJc w:val="left"/>
      <w:pPr>
        <w:tabs>
          <w:tab w:val="num" w:pos="2880"/>
        </w:tabs>
        <w:ind w:left="2880" w:hanging="360"/>
      </w:pPr>
    </w:lvl>
    <w:lvl w:ilvl="4" w:tplc="08A4BD72" w:tentative="1">
      <w:start w:val="1"/>
      <w:numFmt w:val="decimal"/>
      <w:lvlText w:val="%5."/>
      <w:lvlJc w:val="left"/>
      <w:pPr>
        <w:tabs>
          <w:tab w:val="num" w:pos="3600"/>
        </w:tabs>
        <w:ind w:left="3600" w:hanging="360"/>
      </w:pPr>
    </w:lvl>
    <w:lvl w:ilvl="5" w:tplc="54EE9BCC" w:tentative="1">
      <w:start w:val="1"/>
      <w:numFmt w:val="decimal"/>
      <w:lvlText w:val="%6."/>
      <w:lvlJc w:val="left"/>
      <w:pPr>
        <w:tabs>
          <w:tab w:val="num" w:pos="4320"/>
        </w:tabs>
        <w:ind w:left="4320" w:hanging="360"/>
      </w:pPr>
    </w:lvl>
    <w:lvl w:ilvl="6" w:tplc="462A472C" w:tentative="1">
      <w:start w:val="1"/>
      <w:numFmt w:val="decimal"/>
      <w:lvlText w:val="%7."/>
      <w:lvlJc w:val="left"/>
      <w:pPr>
        <w:tabs>
          <w:tab w:val="num" w:pos="5040"/>
        </w:tabs>
        <w:ind w:left="5040" w:hanging="360"/>
      </w:pPr>
    </w:lvl>
    <w:lvl w:ilvl="7" w:tplc="DE8E6F76" w:tentative="1">
      <w:start w:val="1"/>
      <w:numFmt w:val="decimal"/>
      <w:lvlText w:val="%8."/>
      <w:lvlJc w:val="left"/>
      <w:pPr>
        <w:tabs>
          <w:tab w:val="num" w:pos="5760"/>
        </w:tabs>
        <w:ind w:left="5760" w:hanging="360"/>
      </w:pPr>
    </w:lvl>
    <w:lvl w:ilvl="8" w:tplc="669AA58A" w:tentative="1">
      <w:start w:val="1"/>
      <w:numFmt w:val="decimal"/>
      <w:lvlText w:val="%9."/>
      <w:lvlJc w:val="left"/>
      <w:pPr>
        <w:tabs>
          <w:tab w:val="num" w:pos="6480"/>
        </w:tabs>
        <w:ind w:left="6480" w:hanging="360"/>
      </w:pPr>
    </w:lvl>
  </w:abstractNum>
  <w:abstractNum w:abstractNumId="20" w15:restartNumberingAfterBreak="0">
    <w:nsid w:val="5BBC794A"/>
    <w:multiLevelType w:val="multilevel"/>
    <w:tmpl w:val="AA924C2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5BEB0FC0"/>
    <w:multiLevelType w:val="hybridMultilevel"/>
    <w:tmpl w:val="CF9AC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291FD9"/>
    <w:multiLevelType w:val="multilevel"/>
    <w:tmpl w:val="E604C696"/>
    <w:lvl w:ilvl="0">
      <w:start w:val="1"/>
      <w:numFmt w:val="decimal"/>
      <w:lvlText w:val="%1"/>
      <w:lvlJc w:val="left"/>
      <w:pPr>
        <w:ind w:left="360" w:hanging="360"/>
      </w:pPr>
      <w:rPr>
        <w:rFonts w:hint="default"/>
        <w:sz w:val="20"/>
      </w:rPr>
    </w:lvl>
    <w:lvl w:ilvl="1">
      <w:start w:val="3"/>
      <w:numFmt w:val="decimal"/>
      <w:lvlText w:val="%1.%2"/>
      <w:lvlJc w:val="left"/>
      <w:pPr>
        <w:ind w:left="666" w:hanging="360"/>
      </w:pPr>
      <w:rPr>
        <w:rFonts w:hint="default"/>
        <w:sz w:val="20"/>
      </w:rPr>
    </w:lvl>
    <w:lvl w:ilvl="2">
      <w:start w:val="1"/>
      <w:numFmt w:val="decimal"/>
      <w:lvlText w:val="%1.%2.%3"/>
      <w:lvlJc w:val="left"/>
      <w:pPr>
        <w:ind w:left="1332" w:hanging="720"/>
      </w:pPr>
      <w:rPr>
        <w:rFonts w:hint="default"/>
        <w:sz w:val="20"/>
      </w:rPr>
    </w:lvl>
    <w:lvl w:ilvl="3">
      <w:start w:val="1"/>
      <w:numFmt w:val="decimal"/>
      <w:lvlText w:val="%1.%2.%3.%4"/>
      <w:lvlJc w:val="left"/>
      <w:pPr>
        <w:ind w:left="1998" w:hanging="1080"/>
      </w:pPr>
      <w:rPr>
        <w:rFonts w:hint="default"/>
        <w:sz w:val="20"/>
      </w:rPr>
    </w:lvl>
    <w:lvl w:ilvl="4">
      <w:start w:val="1"/>
      <w:numFmt w:val="decimal"/>
      <w:lvlText w:val="%1.%2.%3.%4.%5"/>
      <w:lvlJc w:val="left"/>
      <w:pPr>
        <w:ind w:left="2304" w:hanging="1080"/>
      </w:pPr>
      <w:rPr>
        <w:rFonts w:hint="default"/>
        <w:sz w:val="20"/>
      </w:rPr>
    </w:lvl>
    <w:lvl w:ilvl="5">
      <w:start w:val="1"/>
      <w:numFmt w:val="decimal"/>
      <w:lvlText w:val="%1.%2.%3.%4.%5.%6"/>
      <w:lvlJc w:val="left"/>
      <w:pPr>
        <w:ind w:left="2970" w:hanging="1440"/>
      </w:pPr>
      <w:rPr>
        <w:rFonts w:hint="default"/>
        <w:sz w:val="20"/>
      </w:rPr>
    </w:lvl>
    <w:lvl w:ilvl="6">
      <w:start w:val="1"/>
      <w:numFmt w:val="decimal"/>
      <w:lvlText w:val="%1.%2.%3.%4.%5.%6.%7"/>
      <w:lvlJc w:val="left"/>
      <w:pPr>
        <w:ind w:left="3276" w:hanging="1440"/>
      </w:pPr>
      <w:rPr>
        <w:rFonts w:hint="default"/>
        <w:sz w:val="20"/>
      </w:rPr>
    </w:lvl>
    <w:lvl w:ilvl="7">
      <w:start w:val="1"/>
      <w:numFmt w:val="decimal"/>
      <w:lvlText w:val="%1.%2.%3.%4.%5.%6.%7.%8"/>
      <w:lvlJc w:val="left"/>
      <w:pPr>
        <w:ind w:left="3942" w:hanging="1800"/>
      </w:pPr>
      <w:rPr>
        <w:rFonts w:hint="default"/>
        <w:sz w:val="20"/>
      </w:rPr>
    </w:lvl>
    <w:lvl w:ilvl="8">
      <w:start w:val="1"/>
      <w:numFmt w:val="decimal"/>
      <w:lvlText w:val="%1.%2.%3.%4.%5.%6.%7.%8.%9"/>
      <w:lvlJc w:val="left"/>
      <w:pPr>
        <w:ind w:left="4248" w:hanging="1800"/>
      </w:pPr>
      <w:rPr>
        <w:rFonts w:hint="default"/>
        <w:sz w:val="20"/>
      </w:rPr>
    </w:lvl>
  </w:abstractNum>
  <w:abstractNum w:abstractNumId="23" w15:restartNumberingAfterBreak="0">
    <w:nsid w:val="635050D0"/>
    <w:multiLevelType w:val="hybridMultilevel"/>
    <w:tmpl w:val="18664F12"/>
    <w:lvl w:ilvl="0" w:tplc="CB483D68">
      <w:start w:val="1"/>
      <w:numFmt w:val="decimal"/>
      <w:lvlText w:val="%1."/>
      <w:lvlJc w:val="left"/>
      <w:pPr>
        <w:tabs>
          <w:tab w:val="num" w:pos="720"/>
        </w:tabs>
        <w:ind w:left="720" w:hanging="360"/>
      </w:pPr>
    </w:lvl>
    <w:lvl w:ilvl="1" w:tplc="4D88E4AE" w:tentative="1">
      <w:start w:val="1"/>
      <w:numFmt w:val="decimal"/>
      <w:lvlText w:val="%2."/>
      <w:lvlJc w:val="left"/>
      <w:pPr>
        <w:tabs>
          <w:tab w:val="num" w:pos="1440"/>
        </w:tabs>
        <w:ind w:left="1440" w:hanging="360"/>
      </w:pPr>
    </w:lvl>
    <w:lvl w:ilvl="2" w:tplc="71BCA642" w:tentative="1">
      <w:start w:val="1"/>
      <w:numFmt w:val="decimal"/>
      <w:lvlText w:val="%3."/>
      <w:lvlJc w:val="left"/>
      <w:pPr>
        <w:tabs>
          <w:tab w:val="num" w:pos="2160"/>
        </w:tabs>
        <w:ind w:left="2160" w:hanging="360"/>
      </w:pPr>
    </w:lvl>
    <w:lvl w:ilvl="3" w:tplc="C9C87E9E" w:tentative="1">
      <w:start w:val="1"/>
      <w:numFmt w:val="decimal"/>
      <w:lvlText w:val="%4."/>
      <w:lvlJc w:val="left"/>
      <w:pPr>
        <w:tabs>
          <w:tab w:val="num" w:pos="2880"/>
        </w:tabs>
        <w:ind w:left="2880" w:hanging="360"/>
      </w:pPr>
    </w:lvl>
    <w:lvl w:ilvl="4" w:tplc="E38613E6" w:tentative="1">
      <w:start w:val="1"/>
      <w:numFmt w:val="decimal"/>
      <w:lvlText w:val="%5."/>
      <w:lvlJc w:val="left"/>
      <w:pPr>
        <w:tabs>
          <w:tab w:val="num" w:pos="3600"/>
        </w:tabs>
        <w:ind w:left="3600" w:hanging="360"/>
      </w:pPr>
    </w:lvl>
    <w:lvl w:ilvl="5" w:tplc="C84E029E" w:tentative="1">
      <w:start w:val="1"/>
      <w:numFmt w:val="decimal"/>
      <w:lvlText w:val="%6."/>
      <w:lvlJc w:val="left"/>
      <w:pPr>
        <w:tabs>
          <w:tab w:val="num" w:pos="4320"/>
        </w:tabs>
        <w:ind w:left="4320" w:hanging="360"/>
      </w:pPr>
    </w:lvl>
    <w:lvl w:ilvl="6" w:tplc="E5EE9E1C" w:tentative="1">
      <w:start w:val="1"/>
      <w:numFmt w:val="decimal"/>
      <w:lvlText w:val="%7."/>
      <w:lvlJc w:val="left"/>
      <w:pPr>
        <w:tabs>
          <w:tab w:val="num" w:pos="5040"/>
        </w:tabs>
        <w:ind w:left="5040" w:hanging="360"/>
      </w:pPr>
    </w:lvl>
    <w:lvl w:ilvl="7" w:tplc="1AE29200" w:tentative="1">
      <w:start w:val="1"/>
      <w:numFmt w:val="decimal"/>
      <w:lvlText w:val="%8."/>
      <w:lvlJc w:val="left"/>
      <w:pPr>
        <w:tabs>
          <w:tab w:val="num" w:pos="5760"/>
        </w:tabs>
        <w:ind w:left="5760" w:hanging="360"/>
      </w:pPr>
    </w:lvl>
    <w:lvl w:ilvl="8" w:tplc="8BD862AA" w:tentative="1">
      <w:start w:val="1"/>
      <w:numFmt w:val="decimal"/>
      <w:lvlText w:val="%9."/>
      <w:lvlJc w:val="left"/>
      <w:pPr>
        <w:tabs>
          <w:tab w:val="num" w:pos="6480"/>
        </w:tabs>
        <w:ind w:left="6480" w:hanging="360"/>
      </w:pPr>
    </w:lvl>
  </w:abstractNum>
  <w:abstractNum w:abstractNumId="24" w15:restartNumberingAfterBreak="0">
    <w:nsid w:val="690B0E3C"/>
    <w:multiLevelType w:val="multilevel"/>
    <w:tmpl w:val="850A4E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044540"/>
    <w:multiLevelType w:val="multilevel"/>
    <w:tmpl w:val="C7DE42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46C"/>
    <w:multiLevelType w:val="hybridMultilevel"/>
    <w:tmpl w:val="68562542"/>
    <w:lvl w:ilvl="0" w:tplc="CEC60F50">
      <w:start w:val="1"/>
      <w:numFmt w:val="bullet"/>
      <w:lvlText w:val="•"/>
      <w:lvlJc w:val="left"/>
      <w:pPr>
        <w:tabs>
          <w:tab w:val="num" w:pos="720"/>
        </w:tabs>
        <w:ind w:left="720" w:hanging="360"/>
      </w:pPr>
      <w:rPr>
        <w:rFonts w:ascii="Times New Roman" w:hAnsi="Times New Roman" w:hint="default"/>
      </w:rPr>
    </w:lvl>
    <w:lvl w:ilvl="1" w:tplc="B1AA68FC" w:tentative="1">
      <w:start w:val="1"/>
      <w:numFmt w:val="bullet"/>
      <w:lvlText w:val="•"/>
      <w:lvlJc w:val="left"/>
      <w:pPr>
        <w:tabs>
          <w:tab w:val="num" w:pos="1440"/>
        </w:tabs>
        <w:ind w:left="1440" w:hanging="360"/>
      </w:pPr>
      <w:rPr>
        <w:rFonts w:ascii="Times New Roman" w:hAnsi="Times New Roman" w:hint="default"/>
      </w:rPr>
    </w:lvl>
    <w:lvl w:ilvl="2" w:tplc="E92E3882" w:tentative="1">
      <w:start w:val="1"/>
      <w:numFmt w:val="bullet"/>
      <w:lvlText w:val="•"/>
      <w:lvlJc w:val="left"/>
      <w:pPr>
        <w:tabs>
          <w:tab w:val="num" w:pos="2160"/>
        </w:tabs>
        <w:ind w:left="2160" w:hanging="360"/>
      </w:pPr>
      <w:rPr>
        <w:rFonts w:ascii="Times New Roman" w:hAnsi="Times New Roman" w:hint="default"/>
      </w:rPr>
    </w:lvl>
    <w:lvl w:ilvl="3" w:tplc="5E963038" w:tentative="1">
      <w:start w:val="1"/>
      <w:numFmt w:val="bullet"/>
      <w:lvlText w:val="•"/>
      <w:lvlJc w:val="left"/>
      <w:pPr>
        <w:tabs>
          <w:tab w:val="num" w:pos="2880"/>
        </w:tabs>
        <w:ind w:left="2880" w:hanging="360"/>
      </w:pPr>
      <w:rPr>
        <w:rFonts w:ascii="Times New Roman" w:hAnsi="Times New Roman" w:hint="default"/>
      </w:rPr>
    </w:lvl>
    <w:lvl w:ilvl="4" w:tplc="2236D496" w:tentative="1">
      <w:start w:val="1"/>
      <w:numFmt w:val="bullet"/>
      <w:lvlText w:val="•"/>
      <w:lvlJc w:val="left"/>
      <w:pPr>
        <w:tabs>
          <w:tab w:val="num" w:pos="3600"/>
        </w:tabs>
        <w:ind w:left="3600" w:hanging="360"/>
      </w:pPr>
      <w:rPr>
        <w:rFonts w:ascii="Times New Roman" w:hAnsi="Times New Roman" w:hint="default"/>
      </w:rPr>
    </w:lvl>
    <w:lvl w:ilvl="5" w:tplc="1E226BE2" w:tentative="1">
      <w:start w:val="1"/>
      <w:numFmt w:val="bullet"/>
      <w:lvlText w:val="•"/>
      <w:lvlJc w:val="left"/>
      <w:pPr>
        <w:tabs>
          <w:tab w:val="num" w:pos="4320"/>
        </w:tabs>
        <w:ind w:left="4320" w:hanging="360"/>
      </w:pPr>
      <w:rPr>
        <w:rFonts w:ascii="Times New Roman" w:hAnsi="Times New Roman" w:hint="default"/>
      </w:rPr>
    </w:lvl>
    <w:lvl w:ilvl="6" w:tplc="37E0FC7C" w:tentative="1">
      <w:start w:val="1"/>
      <w:numFmt w:val="bullet"/>
      <w:lvlText w:val="•"/>
      <w:lvlJc w:val="left"/>
      <w:pPr>
        <w:tabs>
          <w:tab w:val="num" w:pos="5040"/>
        </w:tabs>
        <w:ind w:left="5040" w:hanging="360"/>
      </w:pPr>
      <w:rPr>
        <w:rFonts w:ascii="Times New Roman" w:hAnsi="Times New Roman" w:hint="default"/>
      </w:rPr>
    </w:lvl>
    <w:lvl w:ilvl="7" w:tplc="CEBE0DDA" w:tentative="1">
      <w:start w:val="1"/>
      <w:numFmt w:val="bullet"/>
      <w:lvlText w:val="•"/>
      <w:lvlJc w:val="left"/>
      <w:pPr>
        <w:tabs>
          <w:tab w:val="num" w:pos="5760"/>
        </w:tabs>
        <w:ind w:left="5760" w:hanging="360"/>
      </w:pPr>
      <w:rPr>
        <w:rFonts w:ascii="Times New Roman" w:hAnsi="Times New Roman" w:hint="default"/>
      </w:rPr>
    </w:lvl>
    <w:lvl w:ilvl="8" w:tplc="C0BC771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B069A8"/>
    <w:multiLevelType w:val="hybridMultilevel"/>
    <w:tmpl w:val="F2262F48"/>
    <w:lvl w:ilvl="0" w:tplc="FE0CE092">
      <w:numFmt w:val="bullet"/>
      <w:lvlText w:val=""/>
      <w:lvlJc w:val="left"/>
      <w:pPr>
        <w:ind w:left="720" w:hanging="360"/>
      </w:pPr>
      <w:rPr>
        <w:rFonts w:ascii="Symbol" w:eastAsiaTheme="maj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6438894">
    <w:abstractNumId w:val="9"/>
  </w:num>
  <w:num w:numId="2" w16cid:durableId="536310305">
    <w:abstractNumId w:val="23"/>
  </w:num>
  <w:num w:numId="3" w16cid:durableId="1705717113">
    <w:abstractNumId w:val="11"/>
  </w:num>
  <w:num w:numId="4" w16cid:durableId="1573158739">
    <w:abstractNumId w:val="19"/>
  </w:num>
  <w:num w:numId="5" w16cid:durableId="138230880">
    <w:abstractNumId w:val="17"/>
  </w:num>
  <w:num w:numId="6" w16cid:durableId="1995136251">
    <w:abstractNumId w:val="3"/>
  </w:num>
  <w:num w:numId="7" w16cid:durableId="1037974283">
    <w:abstractNumId w:val="15"/>
  </w:num>
  <w:num w:numId="8" w16cid:durableId="366106477">
    <w:abstractNumId w:val="25"/>
  </w:num>
  <w:num w:numId="9" w16cid:durableId="1960144910">
    <w:abstractNumId w:val="10"/>
  </w:num>
  <w:num w:numId="10" w16cid:durableId="737365934">
    <w:abstractNumId w:val="5"/>
  </w:num>
  <w:num w:numId="11" w16cid:durableId="1489983686">
    <w:abstractNumId w:val="13"/>
  </w:num>
  <w:num w:numId="12" w16cid:durableId="1474324628">
    <w:abstractNumId w:val="26"/>
  </w:num>
  <w:num w:numId="13" w16cid:durableId="727458734">
    <w:abstractNumId w:val="7"/>
  </w:num>
  <w:num w:numId="14" w16cid:durableId="192816224">
    <w:abstractNumId w:val="16"/>
  </w:num>
  <w:num w:numId="15" w16cid:durableId="645622323">
    <w:abstractNumId w:val="18"/>
  </w:num>
  <w:num w:numId="16" w16cid:durableId="1991204383">
    <w:abstractNumId w:val="1"/>
  </w:num>
  <w:num w:numId="17" w16cid:durableId="233899795">
    <w:abstractNumId w:val="14"/>
  </w:num>
  <w:num w:numId="18" w16cid:durableId="1563253379">
    <w:abstractNumId w:val="8"/>
  </w:num>
  <w:num w:numId="19" w16cid:durableId="869345636">
    <w:abstractNumId w:val="24"/>
  </w:num>
  <w:num w:numId="20" w16cid:durableId="673186921">
    <w:abstractNumId w:val="21"/>
  </w:num>
  <w:num w:numId="21" w16cid:durableId="1253127421">
    <w:abstractNumId w:val="6"/>
  </w:num>
  <w:num w:numId="22" w16cid:durableId="599217919">
    <w:abstractNumId w:val="20"/>
  </w:num>
  <w:num w:numId="23" w16cid:durableId="1181312810">
    <w:abstractNumId w:val="22"/>
  </w:num>
  <w:num w:numId="24" w16cid:durableId="836966695">
    <w:abstractNumId w:val="4"/>
  </w:num>
  <w:num w:numId="25" w16cid:durableId="443035265">
    <w:abstractNumId w:val="2"/>
  </w:num>
  <w:num w:numId="26" w16cid:durableId="665091458">
    <w:abstractNumId w:val="0"/>
  </w:num>
  <w:num w:numId="27" w16cid:durableId="790396375">
    <w:abstractNumId w:val="27"/>
  </w:num>
  <w:num w:numId="28" w16cid:durableId="276955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DA"/>
    <w:rsid w:val="0001293D"/>
    <w:rsid w:val="000250C4"/>
    <w:rsid w:val="000349F1"/>
    <w:rsid w:val="00041A52"/>
    <w:rsid w:val="0004411D"/>
    <w:rsid w:val="000638A6"/>
    <w:rsid w:val="000804E5"/>
    <w:rsid w:val="000C378D"/>
    <w:rsid w:val="00176236"/>
    <w:rsid w:val="00181435"/>
    <w:rsid w:val="001B7983"/>
    <w:rsid w:val="001C5E76"/>
    <w:rsid w:val="001C78B4"/>
    <w:rsid w:val="001F79B7"/>
    <w:rsid w:val="002009BE"/>
    <w:rsid w:val="00212264"/>
    <w:rsid w:val="002547E8"/>
    <w:rsid w:val="0025522D"/>
    <w:rsid w:val="002633E9"/>
    <w:rsid w:val="002842B8"/>
    <w:rsid w:val="002A018A"/>
    <w:rsid w:val="002D71DB"/>
    <w:rsid w:val="00312DB0"/>
    <w:rsid w:val="003300DF"/>
    <w:rsid w:val="00341038"/>
    <w:rsid w:val="003534E6"/>
    <w:rsid w:val="00375FA1"/>
    <w:rsid w:val="0039713E"/>
    <w:rsid w:val="003B744E"/>
    <w:rsid w:val="003D0262"/>
    <w:rsid w:val="003E1402"/>
    <w:rsid w:val="003E610B"/>
    <w:rsid w:val="00401047"/>
    <w:rsid w:val="0041262A"/>
    <w:rsid w:val="004511BE"/>
    <w:rsid w:val="0045230D"/>
    <w:rsid w:val="00452329"/>
    <w:rsid w:val="00452E1D"/>
    <w:rsid w:val="004654BA"/>
    <w:rsid w:val="00470861"/>
    <w:rsid w:val="00484212"/>
    <w:rsid w:val="00495742"/>
    <w:rsid w:val="004E69B2"/>
    <w:rsid w:val="004F1506"/>
    <w:rsid w:val="004F55D3"/>
    <w:rsid w:val="004F74C9"/>
    <w:rsid w:val="00504570"/>
    <w:rsid w:val="00550C71"/>
    <w:rsid w:val="0057682C"/>
    <w:rsid w:val="005952AA"/>
    <w:rsid w:val="005F6F12"/>
    <w:rsid w:val="006103EC"/>
    <w:rsid w:val="00611F39"/>
    <w:rsid w:val="006126F9"/>
    <w:rsid w:val="006270F5"/>
    <w:rsid w:val="006328CF"/>
    <w:rsid w:val="0064479E"/>
    <w:rsid w:val="006674C1"/>
    <w:rsid w:val="00673DBF"/>
    <w:rsid w:val="006A4BAF"/>
    <w:rsid w:val="006E00DC"/>
    <w:rsid w:val="006F0550"/>
    <w:rsid w:val="006F5DEC"/>
    <w:rsid w:val="0074012E"/>
    <w:rsid w:val="007523C9"/>
    <w:rsid w:val="00762353"/>
    <w:rsid w:val="00775998"/>
    <w:rsid w:val="00781C4F"/>
    <w:rsid w:val="00781FE9"/>
    <w:rsid w:val="00783B39"/>
    <w:rsid w:val="00783C15"/>
    <w:rsid w:val="0078589B"/>
    <w:rsid w:val="00791649"/>
    <w:rsid w:val="00792C07"/>
    <w:rsid w:val="00797828"/>
    <w:rsid w:val="007A2A56"/>
    <w:rsid w:val="007C0AE2"/>
    <w:rsid w:val="007F03F2"/>
    <w:rsid w:val="00803A03"/>
    <w:rsid w:val="00816D48"/>
    <w:rsid w:val="00845A68"/>
    <w:rsid w:val="008643F3"/>
    <w:rsid w:val="0087029D"/>
    <w:rsid w:val="008A09AC"/>
    <w:rsid w:val="008E211B"/>
    <w:rsid w:val="008F5B1C"/>
    <w:rsid w:val="00907A5A"/>
    <w:rsid w:val="0092077E"/>
    <w:rsid w:val="00995444"/>
    <w:rsid w:val="009A35AB"/>
    <w:rsid w:val="009B4553"/>
    <w:rsid w:val="009D3E84"/>
    <w:rsid w:val="00A007F2"/>
    <w:rsid w:val="00A14FB3"/>
    <w:rsid w:val="00A373C1"/>
    <w:rsid w:val="00A639FD"/>
    <w:rsid w:val="00A92175"/>
    <w:rsid w:val="00AC05B7"/>
    <w:rsid w:val="00AC0BA0"/>
    <w:rsid w:val="00AE239E"/>
    <w:rsid w:val="00AE4298"/>
    <w:rsid w:val="00B0655A"/>
    <w:rsid w:val="00B35832"/>
    <w:rsid w:val="00B535FD"/>
    <w:rsid w:val="00B54DD6"/>
    <w:rsid w:val="00B8722A"/>
    <w:rsid w:val="00BA5CD7"/>
    <w:rsid w:val="00BA72A7"/>
    <w:rsid w:val="00BB2D57"/>
    <w:rsid w:val="00BB4DBD"/>
    <w:rsid w:val="00BC53AA"/>
    <w:rsid w:val="00BF5582"/>
    <w:rsid w:val="00BF5F33"/>
    <w:rsid w:val="00C16EED"/>
    <w:rsid w:val="00C23A18"/>
    <w:rsid w:val="00C345C7"/>
    <w:rsid w:val="00C41F7B"/>
    <w:rsid w:val="00C46F4B"/>
    <w:rsid w:val="00C53139"/>
    <w:rsid w:val="00C6297A"/>
    <w:rsid w:val="00C62992"/>
    <w:rsid w:val="00C6428B"/>
    <w:rsid w:val="00C675FF"/>
    <w:rsid w:val="00C71C52"/>
    <w:rsid w:val="00C71CF3"/>
    <w:rsid w:val="00C83E37"/>
    <w:rsid w:val="00C9399D"/>
    <w:rsid w:val="00CC226A"/>
    <w:rsid w:val="00CC2ADA"/>
    <w:rsid w:val="00CE6556"/>
    <w:rsid w:val="00CE7021"/>
    <w:rsid w:val="00D005A1"/>
    <w:rsid w:val="00D05152"/>
    <w:rsid w:val="00D22AF8"/>
    <w:rsid w:val="00D439BD"/>
    <w:rsid w:val="00D448AA"/>
    <w:rsid w:val="00D60E0C"/>
    <w:rsid w:val="00D6519B"/>
    <w:rsid w:val="00D83561"/>
    <w:rsid w:val="00DB3295"/>
    <w:rsid w:val="00DB32FF"/>
    <w:rsid w:val="00DC236E"/>
    <w:rsid w:val="00DD0EBF"/>
    <w:rsid w:val="00DD7918"/>
    <w:rsid w:val="00DE069A"/>
    <w:rsid w:val="00DF1AE4"/>
    <w:rsid w:val="00E4124E"/>
    <w:rsid w:val="00E54919"/>
    <w:rsid w:val="00E71818"/>
    <w:rsid w:val="00EB05D9"/>
    <w:rsid w:val="00EE30F4"/>
    <w:rsid w:val="00EF2186"/>
    <w:rsid w:val="00F03951"/>
    <w:rsid w:val="00F439DB"/>
    <w:rsid w:val="00F5461A"/>
    <w:rsid w:val="00F54755"/>
    <w:rsid w:val="00F65F83"/>
    <w:rsid w:val="00F67BDA"/>
    <w:rsid w:val="00F75102"/>
    <w:rsid w:val="00F80EC5"/>
    <w:rsid w:val="00F93E62"/>
    <w:rsid w:val="00FE4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098F"/>
  <w15:chartTrackingRefBased/>
  <w15:docId w15:val="{14E4A54B-469F-4A29-869C-98F68BFB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2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2E1D"/>
    <w:pPr>
      <w:ind w:left="720"/>
      <w:contextualSpacing/>
    </w:pPr>
  </w:style>
  <w:style w:type="paragraph" w:styleId="Textodeglobo">
    <w:name w:val="Balloon Text"/>
    <w:basedOn w:val="Normal"/>
    <w:link w:val="TextodegloboCar"/>
    <w:uiPriority w:val="99"/>
    <w:semiHidden/>
    <w:unhideWhenUsed/>
    <w:rsid w:val="00C83E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E37"/>
    <w:rPr>
      <w:rFonts w:ascii="Segoe UI" w:hAnsi="Segoe UI" w:cs="Segoe UI"/>
      <w:sz w:val="18"/>
      <w:szCs w:val="18"/>
    </w:rPr>
  </w:style>
  <w:style w:type="paragraph" w:styleId="NormalWeb">
    <w:name w:val="Normal (Web)"/>
    <w:basedOn w:val="Normal"/>
    <w:uiPriority w:val="99"/>
    <w:unhideWhenUsed/>
    <w:rsid w:val="003D02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3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0DF"/>
  </w:style>
  <w:style w:type="paragraph" w:styleId="Piedepgina">
    <w:name w:val="footer"/>
    <w:basedOn w:val="Normal"/>
    <w:link w:val="PiedepginaCar"/>
    <w:uiPriority w:val="99"/>
    <w:unhideWhenUsed/>
    <w:rsid w:val="0033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145">
      <w:bodyDiv w:val="1"/>
      <w:marLeft w:val="0"/>
      <w:marRight w:val="0"/>
      <w:marTop w:val="0"/>
      <w:marBottom w:val="0"/>
      <w:divBdr>
        <w:top w:val="none" w:sz="0" w:space="0" w:color="auto"/>
        <w:left w:val="none" w:sz="0" w:space="0" w:color="auto"/>
        <w:bottom w:val="none" w:sz="0" w:space="0" w:color="auto"/>
        <w:right w:val="none" w:sz="0" w:space="0" w:color="auto"/>
      </w:divBdr>
    </w:div>
    <w:div w:id="9724486">
      <w:bodyDiv w:val="1"/>
      <w:marLeft w:val="0"/>
      <w:marRight w:val="0"/>
      <w:marTop w:val="0"/>
      <w:marBottom w:val="0"/>
      <w:divBdr>
        <w:top w:val="none" w:sz="0" w:space="0" w:color="auto"/>
        <w:left w:val="none" w:sz="0" w:space="0" w:color="auto"/>
        <w:bottom w:val="none" w:sz="0" w:space="0" w:color="auto"/>
        <w:right w:val="none" w:sz="0" w:space="0" w:color="auto"/>
      </w:divBdr>
    </w:div>
    <w:div w:id="20478376">
      <w:bodyDiv w:val="1"/>
      <w:marLeft w:val="0"/>
      <w:marRight w:val="0"/>
      <w:marTop w:val="0"/>
      <w:marBottom w:val="0"/>
      <w:divBdr>
        <w:top w:val="none" w:sz="0" w:space="0" w:color="auto"/>
        <w:left w:val="none" w:sz="0" w:space="0" w:color="auto"/>
        <w:bottom w:val="none" w:sz="0" w:space="0" w:color="auto"/>
        <w:right w:val="none" w:sz="0" w:space="0" w:color="auto"/>
      </w:divBdr>
    </w:div>
    <w:div w:id="25567677">
      <w:bodyDiv w:val="1"/>
      <w:marLeft w:val="0"/>
      <w:marRight w:val="0"/>
      <w:marTop w:val="0"/>
      <w:marBottom w:val="0"/>
      <w:divBdr>
        <w:top w:val="none" w:sz="0" w:space="0" w:color="auto"/>
        <w:left w:val="none" w:sz="0" w:space="0" w:color="auto"/>
        <w:bottom w:val="none" w:sz="0" w:space="0" w:color="auto"/>
        <w:right w:val="none" w:sz="0" w:space="0" w:color="auto"/>
      </w:divBdr>
    </w:div>
    <w:div w:id="91438512">
      <w:bodyDiv w:val="1"/>
      <w:marLeft w:val="0"/>
      <w:marRight w:val="0"/>
      <w:marTop w:val="0"/>
      <w:marBottom w:val="0"/>
      <w:divBdr>
        <w:top w:val="none" w:sz="0" w:space="0" w:color="auto"/>
        <w:left w:val="none" w:sz="0" w:space="0" w:color="auto"/>
        <w:bottom w:val="none" w:sz="0" w:space="0" w:color="auto"/>
        <w:right w:val="none" w:sz="0" w:space="0" w:color="auto"/>
      </w:divBdr>
    </w:div>
    <w:div w:id="106432134">
      <w:bodyDiv w:val="1"/>
      <w:marLeft w:val="0"/>
      <w:marRight w:val="0"/>
      <w:marTop w:val="0"/>
      <w:marBottom w:val="0"/>
      <w:divBdr>
        <w:top w:val="none" w:sz="0" w:space="0" w:color="auto"/>
        <w:left w:val="none" w:sz="0" w:space="0" w:color="auto"/>
        <w:bottom w:val="none" w:sz="0" w:space="0" w:color="auto"/>
        <w:right w:val="none" w:sz="0" w:space="0" w:color="auto"/>
      </w:divBdr>
    </w:div>
    <w:div w:id="122769632">
      <w:bodyDiv w:val="1"/>
      <w:marLeft w:val="0"/>
      <w:marRight w:val="0"/>
      <w:marTop w:val="0"/>
      <w:marBottom w:val="0"/>
      <w:divBdr>
        <w:top w:val="none" w:sz="0" w:space="0" w:color="auto"/>
        <w:left w:val="none" w:sz="0" w:space="0" w:color="auto"/>
        <w:bottom w:val="none" w:sz="0" w:space="0" w:color="auto"/>
        <w:right w:val="none" w:sz="0" w:space="0" w:color="auto"/>
      </w:divBdr>
    </w:div>
    <w:div w:id="149568083">
      <w:bodyDiv w:val="1"/>
      <w:marLeft w:val="0"/>
      <w:marRight w:val="0"/>
      <w:marTop w:val="0"/>
      <w:marBottom w:val="0"/>
      <w:divBdr>
        <w:top w:val="none" w:sz="0" w:space="0" w:color="auto"/>
        <w:left w:val="none" w:sz="0" w:space="0" w:color="auto"/>
        <w:bottom w:val="none" w:sz="0" w:space="0" w:color="auto"/>
        <w:right w:val="none" w:sz="0" w:space="0" w:color="auto"/>
      </w:divBdr>
    </w:div>
    <w:div w:id="204411851">
      <w:bodyDiv w:val="1"/>
      <w:marLeft w:val="0"/>
      <w:marRight w:val="0"/>
      <w:marTop w:val="0"/>
      <w:marBottom w:val="0"/>
      <w:divBdr>
        <w:top w:val="none" w:sz="0" w:space="0" w:color="auto"/>
        <w:left w:val="none" w:sz="0" w:space="0" w:color="auto"/>
        <w:bottom w:val="none" w:sz="0" w:space="0" w:color="auto"/>
        <w:right w:val="none" w:sz="0" w:space="0" w:color="auto"/>
      </w:divBdr>
      <w:divsChild>
        <w:div w:id="212891179">
          <w:marLeft w:val="547"/>
          <w:marRight w:val="0"/>
          <w:marTop w:val="200"/>
          <w:marBottom w:val="0"/>
          <w:divBdr>
            <w:top w:val="none" w:sz="0" w:space="0" w:color="auto"/>
            <w:left w:val="none" w:sz="0" w:space="0" w:color="auto"/>
            <w:bottom w:val="none" w:sz="0" w:space="0" w:color="auto"/>
            <w:right w:val="none" w:sz="0" w:space="0" w:color="auto"/>
          </w:divBdr>
        </w:div>
      </w:divsChild>
    </w:div>
    <w:div w:id="339817554">
      <w:bodyDiv w:val="1"/>
      <w:marLeft w:val="0"/>
      <w:marRight w:val="0"/>
      <w:marTop w:val="0"/>
      <w:marBottom w:val="0"/>
      <w:divBdr>
        <w:top w:val="none" w:sz="0" w:space="0" w:color="auto"/>
        <w:left w:val="none" w:sz="0" w:space="0" w:color="auto"/>
        <w:bottom w:val="none" w:sz="0" w:space="0" w:color="auto"/>
        <w:right w:val="none" w:sz="0" w:space="0" w:color="auto"/>
      </w:divBdr>
    </w:div>
    <w:div w:id="344290430">
      <w:bodyDiv w:val="1"/>
      <w:marLeft w:val="0"/>
      <w:marRight w:val="0"/>
      <w:marTop w:val="0"/>
      <w:marBottom w:val="0"/>
      <w:divBdr>
        <w:top w:val="none" w:sz="0" w:space="0" w:color="auto"/>
        <w:left w:val="none" w:sz="0" w:space="0" w:color="auto"/>
        <w:bottom w:val="none" w:sz="0" w:space="0" w:color="auto"/>
        <w:right w:val="none" w:sz="0" w:space="0" w:color="auto"/>
      </w:divBdr>
    </w:div>
    <w:div w:id="377706625">
      <w:bodyDiv w:val="1"/>
      <w:marLeft w:val="0"/>
      <w:marRight w:val="0"/>
      <w:marTop w:val="0"/>
      <w:marBottom w:val="0"/>
      <w:divBdr>
        <w:top w:val="none" w:sz="0" w:space="0" w:color="auto"/>
        <w:left w:val="none" w:sz="0" w:space="0" w:color="auto"/>
        <w:bottom w:val="none" w:sz="0" w:space="0" w:color="auto"/>
        <w:right w:val="none" w:sz="0" w:space="0" w:color="auto"/>
      </w:divBdr>
    </w:div>
    <w:div w:id="430931185">
      <w:bodyDiv w:val="1"/>
      <w:marLeft w:val="0"/>
      <w:marRight w:val="0"/>
      <w:marTop w:val="0"/>
      <w:marBottom w:val="0"/>
      <w:divBdr>
        <w:top w:val="none" w:sz="0" w:space="0" w:color="auto"/>
        <w:left w:val="none" w:sz="0" w:space="0" w:color="auto"/>
        <w:bottom w:val="none" w:sz="0" w:space="0" w:color="auto"/>
        <w:right w:val="none" w:sz="0" w:space="0" w:color="auto"/>
      </w:divBdr>
    </w:div>
    <w:div w:id="451873389">
      <w:bodyDiv w:val="1"/>
      <w:marLeft w:val="0"/>
      <w:marRight w:val="0"/>
      <w:marTop w:val="0"/>
      <w:marBottom w:val="0"/>
      <w:divBdr>
        <w:top w:val="none" w:sz="0" w:space="0" w:color="auto"/>
        <w:left w:val="none" w:sz="0" w:space="0" w:color="auto"/>
        <w:bottom w:val="none" w:sz="0" w:space="0" w:color="auto"/>
        <w:right w:val="none" w:sz="0" w:space="0" w:color="auto"/>
      </w:divBdr>
    </w:div>
    <w:div w:id="455375185">
      <w:bodyDiv w:val="1"/>
      <w:marLeft w:val="0"/>
      <w:marRight w:val="0"/>
      <w:marTop w:val="0"/>
      <w:marBottom w:val="0"/>
      <w:divBdr>
        <w:top w:val="none" w:sz="0" w:space="0" w:color="auto"/>
        <w:left w:val="none" w:sz="0" w:space="0" w:color="auto"/>
        <w:bottom w:val="none" w:sz="0" w:space="0" w:color="auto"/>
        <w:right w:val="none" w:sz="0" w:space="0" w:color="auto"/>
      </w:divBdr>
    </w:div>
    <w:div w:id="458958202">
      <w:bodyDiv w:val="1"/>
      <w:marLeft w:val="0"/>
      <w:marRight w:val="0"/>
      <w:marTop w:val="0"/>
      <w:marBottom w:val="0"/>
      <w:divBdr>
        <w:top w:val="none" w:sz="0" w:space="0" w:color="auto"/>
        <w:left w:val="none" w:sz="0" w:space="0" w:color="auto"/>
        <w:bottom w:val="none" w:sz="0" w:space="0" w:color="auto"/>
        <w:right w:val="none" w:sz="0" w:space="0" w:color="auto"/>
      </w:divBdr>
    </w:div>
    <w:div w:id="460616260">
      <w:bodyDiv w:val="1"/>
      <w:marLeft w:val="0"/>
      <w:marRight w:val="0"/>
      <w:marTop w:val="0"/>
      <w:marBottom w:val="0"/>
      <w:divBdr>
        <w:top w:val="none" w:sz="0" w:space="0" w:color="auto"/>
        <w:left w:val="none" w:sz="0" w:space="0" w:color="auto"/>
        <w:bottom w:val="none" w:sz="0" w:space="0" w:color="auto"/>
        <w:right w:val="none" w:sz="0" w:space="0" w:color="auto"/>
      </w:divBdr>
    </w:div>
    <w:div w:id="472331339">
      <w:bodyDiv w:val="1"/>
      <w:marLeft w:val="0"/>
      <w:marRight w:val="0"/>
      <w:marTop w:val="0"/>
      <w:marBottom w:val="0"/>
      <w:divBdr>
        <w:top w:val="none" w:sz="0" w:space="0" w:color="auto"/>
        <w:left w:val="none" w:sz="0" w:space="0" w:color="auto"/>
        <w:bottom w:val="none" w:sz="0" w:space="0" w:color="auto"/>
        <w:right w:val="none" w:sz="0" w:space="0" w:color="auto"/>
      </w:divBdr>
    </w:div>
    <w:div w:id="496195619">
      <w:bodyDiv w:val="1"/>
      <w:marLeft w:val="0"/>
      <w:marRight w:val="0"/>
      <w:marTop w:val="0"/>
      <w:marBottom w:val="0"/>
      <w:divBdr>
        <w:top w:val="none" w:sz="0" w:space="0" w:color="auto"/>
        <w:left w:val="none" w:sz="0" w:space="0" w:color="auto"/>
        <w:bottom w:val="none" w:sz="0" w:space="0" w:color="auto"/>
        <w:right w:val="none" w:sz="0" w:space="0" w:color="auto"/>
      </w:divBdr>
    </w:div>
    <w:div w:id="512301802">
      <w:bodyDiv w:val="1"/>
      <w:marLeft w:val="0"/>
      <w:marRight w:val="0"/>
      <w:marTop w:val="0"/>
      <w:marBottom w:val="0"/>
      <w:divBdr>
        <w:top w:val="none" w:sz="0" w:space="0" w:color="auto"/>
        <w:left w:val="none" w:sz="0" w:space="0" w:color="auto"/>
        <w:bottom w:val="none" w:sz="0" w:space="0" w:color="auto"/>
        <w:right w:val="none" w:sz="0" w:space="0" w:color="auto"/>
      </w:divBdr>
    </w:div>
    <w:div w:id="601450041">
      <w:bodyDiv w:val="1"/>
      <w:marLeft w:val="0"/>
      <w:marRight w:val="0"/>
      <w:marTop w:val="0"/>
      <w:marBottom w:val="0"/>
      <w:divBdr>
        <w:top w:val="none" w:sz="0" w:space="0" w:color="auto"/>
        <w:left w:val="none" w:sz="0" w:space="0" w:color="auto"/>
        <w:bottom w:val="none" w:sz="0" w:space="0" w:color="auto"/>
        <w:right w:val="none" w:sz="0" w:space="0" w:color="auto"/>
      </w:divBdr>
    </w:div>
    <w:div w:id="680860504">
      <w:bodyDiv w:val="1"/>
      <w:marLeft w:val="0"/>
      <w:marRight w:val="0"/>
      <w:marTop w:val="0"/>
      <w:marBottom w:val="0"/>
      <w:divBdr>
        <w:top w:val="none" w:sz="0" w:space="0" w:color="auto"/>
        <w:left w:val="none" w:sz="0" w:space="0" w:color="auto"/>
        <w:bottom w:val="none" w:sz="0" w:space="0" w:color="auto"/>
        <w:right w:val="none" w:sz="0" w:space="0" w:color="auto"/>
      </w:divBdr>
    </w:div>
    <w:div w:id="719136181">
      <w:bodyDiv w:val="1"/>
      <w:marLeft w:val="0"/>
      <w:marRight w:val="0"/>
      <w:marTop w:val="0"/>
      <w:marBottom w:val="0"/>
      <w:divBdr>
        <w:top w:val="none" w:sz="0" w:space="0" w:color="auto"/>
        <w:left w:val="none" w:sz="0" w:space="0" w:color="auto"/>
        <w:bottom w:val="none" w:sz="0" w:space="0" w:color="auto"/>
        <w:right w:val="none" w:sz="0" w:space="0" w:color="auto"/>
      </w:divBdr>
    </w:div>
    <w:div w:id="755059529">
      <w:bodyDiv w:val="1"/>
      <w:marLeft w:val="0"/>
      <w:marRight w:val="0"/>
      <w:marTop w:val="0"/>
      <w:marBottom w:val="0"/>
      <w:divBdr>
        <w:top w:val="none" w:sz="0" w:space="0" w:color="auto"/>
        <w:left w:val="none" w:sz="0" w:space="0" w:color="auto"/>
        <w:bottom w:val="none" w:sz="0" w:space="0" w:color="auto"/>
        <w:right w:val="none" w:sz="0" w:space="0" w:color="auto"/>
      </w:divBdr>
    </w:div>
    <w:div w:id="757560584">
      <w:bodyDiv w:val="1"/>
      <w:marLeft w:val="0"/>
      <w:marRight w:val="0"/>
      <w:marTop w:val="0"/>
      <w:marBottom w:val="0"/>
      <w:divBdr>
        <w:top w:val="none" w:sz="0" w:space="0" w:color="auto"/>
        <w:left w:val="none" w:sz="0" w:space="0" w:color="auto"/>
        <w:bottom w:val="none" w:sz="0" w:space="0" w:color="auto"/>
        <w:right w:val="none" w:sz="0" w:space="0" w:color="auto"/>
      </w:divBdr>
    </w:div>
    <w:div w:id="775368710">
      <w:bodyDiv w:val="1"/>
      <w:marLeft w:val="0"/>
      <w:marRight w:val="0"/>
      <w:marTop w:val="0"/>
      <w:marBottom w:val="0"/>
      <w:divBdr>
        <w:top w:val="none" w:sz="0" w:space="0" w:color="auto"/>
        <w:left w:val="none" w:sz="0" w:space="0" w:color="auto"/>
        <w:bottom w:val="none" w:sz="0" w:space="0" w:color="auto"/>
        <w:right w:val="none" w:sz="0" w:space="0" w:color="auto"/>
      </w:divBdr>
    </w:div>
    <w:div w:id="787771736">
      <w:bodyDiv w:val="1"/>
      <w:marLeft w:val="0"/>
      <w:marRight w:val="0"/>
      <w:marTop w:val="0"/>
      <w:marBottom w:val="0"/>
      <w:divBdr>
        <w:top w:val="none" w:sz="0" w:space="0" w:color="auto"/>
        <w:left w:val="none" w:sz="0" w:space="0" w:color="auto"/>
        <w:bottom w:val="none" w:sz="0" w:space="0" w:color="auto"/>
        <w:right w:val="none" w:sz="0" w:space="0" w:color="auto"/>
      </w:divBdr>
    </w:div>
    <w:div w:id="808593598">
      <w:bodyDiv w:val="1"/>
      <w:marLeft w:val="0"/>
      <w:marRight w:val="0"/>
      <w:marTop w:val="0"/>
      <w:marBottom w:val="0"/>
      <w:divBdr>
        <w:top w:val="none" w:sz="0" w:space="0" w:color="auto"/>
        <w:left w:val="none" w:sz="0" w:space="0" w:color="auto"/>
        <w:bottom w:val="none" w:sz="0" w:space="0" w:color="auto"/>
        <w:right w:val="none" w:sz="0" w:space="0" w:color="auto"/>
      </w:divBdr>
      <w:divsChild>
        <w:div w:id="527258181">
          <w:marLeft w:val="547"/>
          <w:marRight w:val="0"/>
          <w:marTop w:val="200"/>
          <w:marBottom w:val="0"/>
          <w:divBdr>
            <w:top w:val="none" w:sz="0" w:space="0" w:color="auto"/>
            <w:left w:val="none" w:sz="0" w:space="0" w:color="auto"/>
            <w:bottom w:val="none" w:sz="0" w:space="0" w:color="auto"/>
            <w:right w:val="none" w:sz="0" w:space="0" w:color="auto"/>
          </w:divBdr>
        </w:div>
      </w:divsChild>
    </w:div>
    <w:div w:id="810907034">
      <w:bodyDiv w:val="1"/>
      <w:marLeft w:val="0"/>
      <w:marRight w:val="0"/>
      <w:marTop w:val="0"/>
      <w:marBottom w:val="0"/>
      <w:divBdr>
        <w:top w:val="none" w:sz="0" w:space="0" w:color="auto"/>
        <w:left w:val="none" w:sz="0" w:space="0" w:color="auto"/>
        <w:bottom w:val="none" w:sz="0" w:space="0" w:color="auto"/>
        <w:right w:val="none" w:sz="0" w:space="0" w:color="auto"/>
      </w:divBdr>
    </w:div>
    <w:div w:id="815337906">
      <w:bodyDiv w:val="1"/>
      <w:marLeft w:val="0"/>
      <w:marRight w:val="0"/>
      <w:marTop w:val="0"/>
      <w:marBottom w:val="0"/>
      <w:divBdr>
        <w:top w:val="none" w:sz="0" w:space="0" w:color="auto"/>
        <w:left w:val="none" w:sz="0" w:space="0" w:color="auto"/>
        <w:bottom w:val="none" w:sz="0" w:space="0" w:color="auto"/>
        <w:right w:val="none" w:sz="0" w:space="0" w:color="auto"/>
      </w:divBdr>
    </w:div>
    <w:div w:id="833761257">
      <w:bodyDiv w:val="1"/>
      <w:marLeft w:val="0"/>
      <w:marRight w:val="0"/>
      <w:marTop w:val="0"/>
      <w:marBottom w:val="0"/>
      <w:divBdr>
        <w:top w:val="none" w:sz="0" w:space="0" w:color="auto"/>
        <w:left w:val="none" w:sz="0" w:space="0" w:color="auto"/>
        <w:bottom w:val="none" w:sz="0" w:space="0" w:color="auto"/>
        <w:right w:val="none" w:sz="0" w:space="0" w:color="auto"/>
      </w:divBdr>
      <w:divsChild>
        <w:div w:id="1937060662">
          <w:marLeft w:val="547"/>
          <w:marRight w:val="0"/>
          <w:marTop w:val="200"/>
          <w:marBottom w:val="0"/>
          <w:divBdr>
            <w:top w:val="none" w:sz="0" w:space="0" w:color="auto"/>
            <w:left w:val="none" w:sz="0" w:space="0" w:color="auto"/>
            <w:bottom w:val="none" w:sz="0" w:space="0" w:color="auto"/>
            <w:right w:val="none" w:sz="0" w:space="0" w:color="auto"/>
          </w:divBdr>
        </w:div>
      </w:divsChild>
    </w:div>
    <w:div w:id="866329052">
      <w:bodyDiv w:val="1"/>
      <w:marLeft w:val="0"/>
      <w:marRight w:val="0"/>
      <w:marTop w:val="0"/>
      <w:marBottom w:val="0"/>
      <w:divBdr>
        <w:top w:val="none" w:sz="0" w:space="0" w:color="auto"/>
        <w:left w:val="none" w:sz="0" w:space="0" w:color="auto"/>
        <w:bottom w:val="none" w:sz="0" w:space="0" w:color="auto"/>
        <w:right w:val="none" w:sz="0" w:space="0" w:color="auto"/>
      </w:divBdr>
    </w:div>
    <w:div w:id="884171474">
      <w:bodyDiv w:val="1"/>
      <w:marLeft w:val="0"/>
      <w:marRight w:val="0"/>
      <w:marTop w:val="0"/>
      <w:marBottom w:val="0"/>
      <w:divBdr>
        <w:top w:val="none" w:sz="0" w:space="0" w:color="auto"/>
        <w:left w:val="none" w:sz="0" w:space="0" w:color="auto"/>
        <w:bottom w:val="none" w:sz="0" w:space="0" w:color="auto"/>
        <w:right w:val="none" w:sz="0" w:space="0" w:color="auto"/>
      </w:divBdr>
    </w:div>
    <w:div w:id="896670782">
      <w:bodyDiv w:val="1"/>
      <w:marLeft w:val="0"/>
      <w:marRight w:val="0"/>
      <w:marTop w:val="0"/>
      <w:marBottom w:val="0"/>
      <w:divBdr>
        <w:top w:val="none" w:sz="0" w:space="0" w:color="auto"/>
        <w:left w:val="none" w:sz="0" w:space="0" w:color="auto"/>
        <w:bottom w:val="none" w:sz="0" w:space="0" w:color="auto"/>
        <w:right w:val="none" w:sz="0" w:space="0" w:color="auto"/>
      </w:divBdr>
    </w:div>
    <w:div w:id="906913422">
      <w:bodyDiv w:val="1"/>
      <w:marLeft w:val="0"/>
      <w:marRight w:val="0"/>
      <w:marTop w:val="0"/>
      <w:marBottom w:val="0"/>
      <w:divBdr>
        <w:top w:val="none" w:sz="0" w:space="0" w:color="auto"/>
        <w:left w:val="none" w:sz="0" w:space="0" w:color="auto"/>
        <w:bottom w:val="none" w:sz="0" w:space="0" w:color="auto"/>
        <w:right w:val="none" w:sz="0" w:space="0" w:color="auto"/>
      </w:divBdr>
    </w:div>
    <w:div w:id="971596896">
      <w:bodyDiv w:val="1"/>
      <w:marLeft w:val="0"/>
      <w:marRight w:val="0"/>
      <w:marTop w:val="0"/>
      <w:marBottom w:val="0"/>
      <w:divBdr>
        <w:top w:val="none" w:sz="0" w:space="0" w:color="auto"/>
        <w:left w:val="none" w:sz="0" w:space="0" w:color="auto"/>
        <w:bottom w:val="none" w:sz="0" w:space="0" w:color="auto"/>
        <w:right w:val="none" w:sz="0" w:space="0" w:color="auto"/>
      </w:divBdr>
    </w:div>
    <w:div w:id="986133430">
      <w:bodyDiv w:val="1"/>
      <w:marLeft w:val="0"/>
      <w:marRight w:val="0"/>
      <w:marTop w:val="0"/>
      <w:marBottom w:val="0"/>
      <w:divBdr>
        <w:top w:val="none" w:sz="0" w:space="0" w:color="auto"/>
        <w:left w:val="none" w:sz="0" w:space="0" w:color="auto"/>
        <w:bottom w:val="none" w:sz="0" w:space="0" w:color="auto"/>
        <w:right w:val="none" w:sz="0" w:space="0" w:color="auto"/>
      </w:divBdr>
    </w:div>
    <w:div w:id="986670292">
      <w:bodyDiv w:val="1"/>
      <w:marLeft w:val="0"/>
      <w:marRight w:val="0"/>
      <w:marTop w:val="0"/>
      <w:marBottom w:val="0"/>
      <w:divBdr>
        <w:top w:val="none" w:sz="0" w:space="0" w:color="auto"/>
        <w:left w:val="none" w:sz="0" w:space="0" w:color="auto"/>
        <w:bottom w:val="none" w:sz="0" w:space="0" w:color="auto"/>
        <w:right w:val="none" w:sz="0" w:space="0" w:color="auto"/>
      </w:divBdr>
    </w:div>
    <w:div w:id="1014920416">
      <w:bodyDiv w:val="1"/>
      <w:marLeft w:val="0"/>
      <w:marRight w:val="0"/>
      <w:marTop w:val="0"/>
      <w:marBottom w:val="0"/>
      <w:divBdr>
        <w:top w:val="none" w:sz="0" w:space="0" w:color="auto"/>
        <w:left w:val="none" w:sz="0" w:space="0" w:color="auto"/>
        <w:bottom w:val="none" w:sz="0" w:space="0" w:color="auto"/>
        <w:right w:val="none" w:sz="0" w:space="0" w:color="auto"/>
      </w:divBdr>
    </w:div>
    <w:div w:id="1048143821">
      <w:bodyDiv w:val="1"/>
      <w:marLeft w:val="0"/>
      <w:marRight w:val="0"/>
      <w:marTop w:val="0"/>
      <w:marBottom w:val="0"/>
      <w:divBdr>
        <w:top w:val="none" w:sz="0" w:space="0" w:color="auto"/>
        <w:left w:val="none" w:sz="0" w:space="0" w:color="auto"/>
        <w:bottom w:val="none" w:sz="0" w:space="0" w:color="auto"/>
        <w:right w:val="none" w:sz="0" w:space="0" w:color="auto"/>
      </w:divBdr>
    </w:div>
    <w:div w:id="1052117254">
      <w:bodyDiv w:val="1"/>
      <w:marLeft w:val="0"/>
      <w:marRight w:val="0"/>
      <w:marTop w:val="0"/>
      <w:marBottom w:val="0"/>
      <w:divBdr>
        <w:top w:val="none" w:sz="0" w:space="0" w:color="auto"/>
        <w:left w:val="none" w:sz="0" w:space="0" w:color="auto"/>
        <w:bottom w:val="none" w:sz="0" w:space="0" w:color="auto"/>
        <w:right w:val="none" w:sz="0" w:space="0" w:color="auto"/>
      </w:divBdr>
    </w:div>
    <w:div w:id="1085344642">
      <w:bodyDiv w:val="1"/>
      <w:marLeft w:val="0"/>
      <w:marRight w:val="0"/>
      <w:marTop w:val="0"/>
      <w:marBottom w:val="0"/>
      <w:divBdr>
        <w:top w:val="none" w:sz="0" w:space="0" w:color="auto"/>
        <w:left w:val="none" w:sz="0" w:space="0" w:color="auto"/>
        <w:bottom w:val="none" w:sz="0" w:space="0" w:color="auto"/>
        <w:right w:val="none" w:sz="0" w:space="0" w:color="auto"/>
      </w:divBdr>
    </w:div>
    <w:div w:id="1100371193">
      <w:bodyDiv w:val="1"/>
      <w:marLeft w:val="0"/>
      <w:marRight w:val="0"/>
      <w:marTop w:val="0"/>
      <w:marBottom w:val="0"/>
      <w:divBdr>
        <w:top w:val="none" w:sz="0" w:space="0" w:color="auto"/>
        <w:left w:val="none" w:sz="0" w:space="0" w:color="auto"/>
        <w:bottom w:val="none" w:sz="0" w:space="0" w:color="auto"/>
        <w:right w:val="none" w:sz="0" w:space="0" w:color="auto"/>
      </w:divBdr>
    </w:div>
    <w:div w:id="1100446735">
      <w:bodyDiv w:val="1"/>
      <w:marLeft w:val="0"/>
      <w:marRight w:val="0"/>
      <w:marTop w:val="0"/>
      <w:marBottom w:val="0"/>
      <w:divBdr>
        <w:top w:val="none" w:sz="0" w:space="0" w:color="auto"/>
        <w:left w:val="none" w:sz="0" w:space="0" w:color="auto"/>
        <w:bottom w:val="none" w:sz="0" w:space="0" w:color="auto"/>
        <w:right w:val="none" w:sz="0" w:space="0" w:color="auto"/>
      </w:divBdr>
    </w:div>
    <w:div w:id="1154224386">
      <w:bodyDiv w:val="1"/>
      <w:marLeft w:val="0"/>
      <w:marRight w:val="0"/>
      <w:marTop w:val="0"/>
      <w:marBottom w:val="0"/>
      <w:divBdr>
        <w:top w:val="none" w:sz="0" w:space="0" w:color="auto"/>
        <w:left w:val="none" w:sz="0" w:space="0" w:color="auto"/>
        <w:bottom w:val="none" w:sz="0" w:space="0" w:color="auto"/>
        <w:right w:val="none" w:sz="0" w:space="0" w:color="auto"/>
      </w:divBdr>
    </w:div>
    <w:div w:id="1196847575">
      <w:bodyDiv w:val="1"/>
      <w:marLeft w:val="0"/>
      <w:marRight w:val="0"/>
      <w:marTop w:val="0"/>
      <w:marBottom w:val="0"/>
      <w:divBdr>
        <w:top w:val="none" w:sz="0" w:space="0" w:color="auto"/>
        <w:left w:val="none" w:sz="0" w:space="0" w:color="auto"/>
        <w:bottom w:val="none" w:sz="0" w:space="0" w:color="auto"/>
        <w:right w:val="none" w:sz="0" w:space="0" w:color="auto"/>
      </w:divBdr>
    </w:div>
    <w:div w:id="1239556244">
      <w:bodyDiv w:val="1"/>
      <w:marLeft w:val="0"/>
      <w:marRight w:val="0"/>
      <w:marTop w:val="0"/>
      <w:marBottom w:val="0"/>
      <w:divBdr>
        <w:top w:val="none" w:sz="0" w:space="0" w:color="auto"/>
        <w:left w:val="none" w:sz="0" w:space="0" w:color="auto"/>
        <w:bottom w:val="none" w:sz="0" w:space="0" w:color="auto"/>
        <w:right w:val="none" w:sz="0" w:space="0" w:color="auto"/>
      </w:divBdr>
    </w:div>
    <w:div w:id="1269775201">
      <w:bodyDiv w:val="1"/>
      <w:marLeft w:val="0"/>
      <w:marRight w:val="0"/>
      <w:marTop w:val="0"/>
      <w:marBottom w:val="0"/>
      <w:divBdr>
        <w:top w:val="none" w:sz="0" w:space="0" w:color="auto"/>
        <w:left w:val="none" w:sz="0" w:space="0" w:color="auto"/>
        <w:bottom w:val="none" w:sz="0" w:space="0" w:color="auto"/>
        <w:right w:val="none" w:sz="0" w:space="0" w:color="auto"/>
      </w:divBdr>
    </w:div>
    <w:div w:id="1280380954">
      <w:bodyDiv w:val="1"/>
      <w:marLeft w:val="0"/>
      <w:marRight w:val="0"/>
      <w:marTop w:val="0"/>
      <w:marBottom w:val="0"/>
      <w:divBdr>
        <w:top w:val="none" w:sz="0" w:space="0" w:color="auto"/>
        <w:left w:val="none" w:sz="0" w:space="0" w:color="auto"/>
        <w:bottom w:val="none" w:sz="0" w:space="0" w:color="auto"/>
        <w:right w:val="none" w:sz="0" w:space="0" w:color="auto"/>
      </w:divBdr>
    </w:div>
    <w:div w:id="1298753383">
      <w:bodyDiv w:val="1"/>
      <w:marLeft w:val="0"/>
      <w:marRight w:val="0"/>
      <w:marTop w:val="0"/>
      <w:marBottom w:val="0"/>
      <w:divBdr>
        <w:top w:val="none" w:sz="0" w:space="0" w:color="auto"/>
        <w:left w:val="none" w:sz="0" w:space="0" w:color="auto"/>
        <w:bottom w:val="none" w:sz="0" w:space="0" w:color="auto"/>
        <w:right w:val="none" w:sz="0" w:space="0" w:color="auto"/>
      </w:divBdr>
    </w:div>
    <w:div w:id="1298991567">
      <w:bodyDiv w:val="1"/>
      <w:marLeft w:val="0"/>
      <w:marRight w:val="0"/>
      <w:marTop w:val="0"/>
      <w:marBottom w:val="0"/>
      <w:divBdr>
        <w:top w:val="none" w:sz="0" w:space="0" w:color="auto"/>
        <w:left w:val="none" w:sz="0" w:space="0" w:color="auto"/>
        <w:bottom w:val="none" w:sz="0" w:space="0" w:color="auto"/>
        <w:right w:val="none" w:sz="0" w:space="0" w:color="auto"/>
      </w:divBdr>
    </w:div>
    <w:div w:id="1303465866">
      <w:bodyDiv w:val="1"/>
      <w:marLeft w:val="0"/>
      <w:marRight w:val="0"/>
      <w:marTop w:val="0"/>
      <w:marBottom w:val="0"/>
      <w:divBdr>
        <w:top w:val="none" w:sz="0" w:space="0" w:color="auto"/>
        <w:left w:val="none" w:sz="0" w:space="0" w:color="auto"/>
        <w:bottom w:val="none" w:sz="0" w:space="0" w:color="auto"/>
        <w:right w:val="none" w:sz="0" w:space="0" w:color="auto"/>
      </w:divBdr>
      <w:divsChild>
        <w:div w:id="1346515126">
          <w:marLeft w:val="547"/>
          <w:marRight w:val="0"/>
          <w:marTop w:val="0"/>
          <w:marBottom w:val="0"/>
          <w:divBdr>
            <w:top w:val="none" w:sz="0" w:space="0" w:color="auto"/>
            <w:left w:val="none" w:sz="0" w:space="0" w:color="auto"/>
            <w:bottom w:val="none" w:sz="0" w:space="0" w:color="auto"/>
            <w:right w:val="none" w:sz="0" w:space="0" w:color="auto"/>
          </w:divBdr>
        </w:div>
      </w:divsChild>
    </w:div>
    <w:div w:id="1414085210">
      <w:bodyDiv w:val="1"/>
      <w:marLeft w:val="0"/>
      <w:marRight w:val="0"/>
      <w:marTop w:val="0"/>
      <w:marBottom w:val="0"/>
      <w:divBdr>
        <w:top w:val="none" w:sz="0" w:space="0" w:color="auto"/>
        <w:left w:val="none" w:sz="0" w:space="0" w:color="auto"/>
        <w:bottom w:val="none" w:sz="0" w:space="0" w:color="auto"/>
        <w:right w:val="none" w:sz="0" w:space="0" w:color="auto"/>
      </w:divBdr>
    </w:div>
    <w:div w:id="1539975116">
      <w:bodyDiv w:val="1"/>
      <w:marLeft w:val="0"/>
      <w:marRight w:val="0"/>
      <w:marTop w:val="0"/>
      <w:marBottom w:val="0"/>
      <w:divBdr>
        <w:top w:val="none" w:sz="0" w:space="0" w:color="auto"/>
        <w:left w:val="none" w:sz="0" w:space="0" w:color="auto"/>
        <w:bottom w:val="none" w:sz="0" w:space="0" w:color="auto"/>
        <w:right w:val="none" w:sz="0" w:space="0" w:color="auto"/>
      </w:divBdr>
    </w:div>
    <w:div w:id="1564288944">
      <w:bodyDiv w:val="1"/>
      <w:marLeft w:val="0"/>
      <w:marRight w:val="0"/>
      <w:marTop w:val="0"/>
      <w:marBottom w:val="0"/>
      <w:divBdr>
        <w:top w:val="none" w:sz="0" w:space="0" w:color="auto"/>
        <w:left w:val="none" w:sz="0" w:space="0" w:color="auto"/>
        <w:bottom w:val="none" w:sz="0" w:space="0" w:color="auto"/>
        <w:right w:val="none" w:sz="0" w:space="0" w:color="auto"/>
      </w:divBdr>
      <w:divsChild>
        <w:div w:id="701516554">
          <w:marLeft w:val="547"/>
          <w:marRight w:val="0"/>
          <w:marTop w:val="0"/>
          <w:marBottom w:val="0"/>
          <w:divBdr>
            <w:top w:val="none" w:sz="0" w:space="0" w:color="auto"/>
            <w:left w:val="none" w:sz="0" w:space="0" w:color="auto"/>
            <w:bottom w:val="none" w:sz="0" w:space="0" w:color="auto"/>
            <w:right w:val="none" w:sz="0" w:space="0" w:color="auto"/>
          </w:divBdr>
        </w:div>
      </w:divsChild>
    </w:div>
    <w:div w:id="1615745199">
      <w:bodyDiv w:val="1"/>
      <w:marLeft w:val="0"/>
      <w:marRight w:val="0"/>
      <w:marTop w:val="0"/>
      <w:marBottom w:val="0"/>
      <w:divBdr>
        <w:top w:val="none" w:sz="0" w:space="0" w:color="auto"/>
        <w:left w:val="none" w:sz="0" w:space="0" w:color="auto"/>
        <w:bottom w:val="none" w:sz="0" w:space="0" w:color="auto"/>
        <w:right w:val="none" w:sz="0" w:space="0" w:color="auto"/>
      </w:divBdr>
    </w:div>
    <w:div w:id="1616018035">
      <w:bodyDiv w:val="1"/>
      <w:marLeft w:val="0"/>
      <w:marRight w:val="0"/>
      <w:marTop w:val="0"/>
      <w:marBottom w:val="0"/>
      <w:divBdr>
        <w:top w:val="none" w:sz="0" w:space="0" w:color="auto"/>
        <w:left w:val="none" w:sz="0" w:space="0" w:color="auto"/>
        <w:bottom w:val="none" w:sz="0" w:space="0" w:color="auto"/>
        <w:right w:val="none" w:sz="0" w:space="0" w:color="auto"/>
      </w:divBdr>
    </w:div>
    <w:div w:id="1707876131">
      <w:bodyDiv w:val="1"/>
      <w:marLeft w:val="0"/>
      <w:marRight w:val="0"/>
      <w:marTop w:val="0"/>
      <w:marBottom w:val="0"/>
      <w:divBdr>
        <w:top w:val="none" w:sz="0" w:space="0" w:color="auto"/>
        <w:left w:val="none" w:sz="0" w:space="0" w:color="auto"/>
        <w:bottom w:val="none" w:sz="0" w:space="0" w:color="auto"/>
        <w:right w:val="none" w:sz="0" w:space="0" w:color="auto"/>
      </w:divBdr>
    </w:div>
    <w:div w:id="1774468877">
      <w:bodyDiv w:val="1"/>
      <w:marLeft w:val="0"/>
      <w:marRight w:val="0"/>
      <w:marTop w:val="0"/>
      <w:marBottom w:val="0"/>
      <w:divBdr>
        <w:top w:val="none" w:sz="0" w:space="0" w:color="auto"/>
        <w:left w:val="none" w:sz="0" w:space="0" w:color="auto"/>
        <w:bottom w:val="none" w:sz="0" w:space="0" w:color="auto"/>
        <w:right w:val="none" w:sz="0" w:space="0" w:color="auto"/>
      </w:divBdr>
    </w:div>
    <w:div w:id="1790009573">
      <w:bodyDiv w:val="1"/>
      <w:marLeft w:val="0"/>
      <w:marRight w:val="0"/>
      <w:marTop w:val="0"/>
      <w:marBottom w:val="0"/>
      <w:divBdr>
        <w:top w:val="none" w:sz="0" w:space="0" w:color="auto"/>
        <w:left w:val="none" w:sz="0" w:space="0" w:color="auto"/>
        <w:bottom w:val="none" w:sz="0" w:space="0" w:color="auto"/>
        <w:right w:val="none" w:sz="0" w:space="0" w:color="auto"/>
      </w:divBdr>
      <w:divsChild>
        <w:div w:id="798567313">
          <w:marLeft w:val="547"/>
          <w:marRight w:val="0"/>
          <w:marTop w:val="0"/>
          <w:marBottom w:val="0"/>
          <w:divBdr>
            <w:top w:val="none" w:sz="0" w:space="0" w:color="auto"/>
            <w:left w:val="none" w:sz="0" w:space="0" w:color="auto"/>
            <w:bottom w:val="none" w:sz="0" w:space="0" w:color="auto"/>
            <w:right w:val="none" w:sz="0" w:space="0" w:color="auto"/>
          </w:divBdr>
        </w:div>
      </w:divsChild>
    </w:div>
    <w:div w:id="1811749835">
      <w:bodyDiv w:val="1"/>
      <w:marLeft w:val="0"/>
      <w:marRight w:val="0"/>
      <w:marTop w:val="0"/>
      <w:marBottom w:val="0"/>
      <w:divBdr>
        <w:top w:val="none" w:sz="0" w:space="0" w:color="auto"/>
        <w:left w:val="none" w:sz="0" w:space="0" w:color="auto"/>
        <w:bottom w:val="none" w:sz="0" w:space="0" w:color="auto"/>
        <w:right w:val="none" w:sz="0" w:space="0" w:color="auto"/>
      </w:divBdr>
    </w:div>
    <w:div w:id="1825967689">
      <w:bodyDiv w:val="1"/>
      <w:marLeft w:val="0"/>
      <w:marRight w:val="0"/>
      <w:marTop w:val="0"/>
      <w:marBottom w:val="0"/>
      <w:divBdr>
        <w:top w:val="none" w:sz="0" w:space="0" w:color="auto"/>
        <w:left w:val="none" w:sz="0" w:space="0" w:color="auto"/>
        <w:bottom w:val="none" w:sz="0" w:space="0" w:color="auto"/>
        <w:right w:val="none" w:sz="0" w:space="0" w:color="auto"/>
      </w:divBdr>
    </w:div>
    <w:div w:id="1837645846">
      <w:bodyDiv w:val="1"/>
      <w:marLeft w:val="0"/>
      <w:marRight w:val="0"/>
      <w:marTop w:val="0"/>
      <w:marBottom w:val="0"/>
      <w:divBdr>
        <w:top w:val="none" w:sz="0" w:space="0" w:color="auto"/>
        <w:left w:val="none" w:sz="0" w:space="0" w:color="auto"/>
        <w:bottom w:val="none" w:sz="0" w:space="0" w:color="auto"/>
        <w:right w:val="none" w:sz="0" w:space="0" w:color="auto"/>
      </w:divBdr>
    </w:div>
    <w:div w:id="1852717220">
      <w:bodyDiv w:val="1"/>
      <w:marLeft w:val="0"/>
      <w:marRight w:val="0"/>
      <w:marTop w:val="0"/>
      <w:marBottom w:val="0"/>
      <w:divBdr>
        <w:top w:val="none" w:sz="0" w:space="0" w:color="auto"/>
        <w:left w:val="none" w:sz="0" w:space="0" w:color="auto"/>
        <w:bottom w:val="none" w:sz="0" w:space="0" w:color="auto"/>
        <w:right w:val="none" w:sz="0" w:space="0" w:color="auto"/>
      </w:divBdr>
    </w:div>
    <w:div w:id="1881672874">
      <w:bodyDiv w:val="1"/>
      <w:marLeft w:val="0"/>
      <w:marRight w:val="0"/>
      <w:marTop w:val="0"/>
      <w:marBottom w:val="0"/>
      <w:divBdr>
        <w:top w:val="none" w:sz="0" w:space="0" w:color="auto"/>
        <w:left w:val="none" w:sz="0" w:space="0" w:color="auto"/>
        <w:bottom w:val="none" w:sz="0" w:space="0" w:color="auto"/>
        <w:right w:val="none" w:sz="0" w:space="0" w:color="auto"/>
      </w:divBdr>
    </w:div>
    <w:div w:id="1890798553">
      <w:bodyDiv w:val="1"/>
      <w:marLeft w:val="0"/>
      <w:marRight w:val="0"/>
      <w:marTop w:val="0"/>
      <w:marBottom w:val="0"/>
      <w:divBdr>
        <w:top w:val="none" w:sz="0" w:space="0" w:color="auto"/>
        <w:left w:val="none" w:sz="0" w:space="0" w:color="auto"/>
        <w:bottom w:val="none" w:sz="0" w:space="0" w:color="auto"/>
        <w:right w:val="none" w:sz="0" w:space="0" w:color="auto"/>
      </w:divBdr>
    </w:div>
    <w:div w:id="1908882699">
      <w:bodyDiv w:val="1"/>
      <w:marLeft w:val="0"/>
      <w:marRight w:val="0"/>
      <w:marTop w:val="0"/>
      <w:marBottom w:val="0"/>
      <w:divBdr>
        <w:top w:val="none" w:sz="0" w:space="0" w:color="auto"/>
        <w:left w:val="none" w:sz="0" w:space="0" w:color="auto"/>
        <w:bottom w:val="none" w:sz="0" w:space="0" w:color="auto"/>
        <w:right w:val="none" w:sz="0" w:space="0" w:color="auto"/>
      </w:divBdr>
    </w:div>
    <w:div w:id="1922056064">
      <w:bodyDiv w:val="1"/>
      <w:marLeft w:val="0"/>
      <w:marRight w:val="0"/>
      <w:marTop w:val="0"/>
      <w:marBottom w:val="0"/>
      <w:divBdr>
        <w:top w:val="none" w:sz="0" w:space="0" w:color="auto"/>
        <w:left w:val="none" w:sz="0" w:space="0" w:color="auto"/>
        <w:bottom w:val="none" w:sz="0" w:space="0" w:color="auto"/>
        <w:right w:val="none" w:sz="0" w:space="0" w:color="auto"/>
      </w:divBdr>
    </w:div>
    <w:div w:id="1930501358">
      <w:bodyDiv w:val="1"/>
      <w:marLeft w:val="0"/>
      <w:marRight w:val="0"/>
      <w:marTop w:val="0"/>
      <w:marBottom w:val="0"/>
      <w:divBdr>
        <w:top w:val="none" w:sz="0" w:space="0" w:color="auto"/>
        <w:left w:val="none" w:sz="0" w:space="0" w:color="auto"/>
        <w:bottom w:val="none" w:sz="0" w:space="0" w:color="auto"/>
        <w:right w:val="none" w:sz="0" w:space="0" w:color="auto"/>
      </w:divBdr>
    </w:div>
    <w:div w:id="1950698187">
      <w:bodyDiv w:val="1"/>
      <w:marLeft w:val="0"/>
      <w:marRight w:val="0"/>
      <w:marTop w:val="0"/>
      <w:marBottom w:val="0"/>
      <w:divBdr>
        <w:top w:val="none" w:sz="0" w:space="0" w:color="auto"/>
        <w:left w:val="none" w:sz="0" w:space="0" w:color="auto"/>
        <w:bottom w:val="none" w:sz="0" w:space="0" w:color="auto"/>
        <w:right w:val="none" w:sz="0" w:space="0" w:color="auto"/>
      </w:divBdr>
    </w:div>
    <w:div w:id="1963531437">
      <w:bodyDiv w:val="1"/>
      <w:marLeft w:val="0"/>
      <w:marRight w:val="0"/>
      <w:marTop w:val="0"/>
      <w:marBottom w:val="0"/>
      <w:divBdr>
        <w:top w:val="none" w:sz="0" w:space="0" w:color="auto"/>
        <w:left w:val="none" w:sz="0" w:space="0" w:color="auto"/>
        <w:bottom w:val="none" w:sz="0" w:space="0" w:color="auto"/>
        <w:right w:val="none" w:sz="0" w:space="0" w:color="auto"/>
      </w:divBdr>
    </w:div>
    <w:div w:id="1964115931">
      <w:bodyDiv w:val="1"/>
      <w:marLeft w:val="0"/>
      <w:marRight w:val="0"/>
      <w:marTop w:val="0"/>
      <w:marBottom w:val="0"/>
      <w:divBdr>
        <w:top w:val="none" w:sz="0" w:space="0" w:color="auto"/>
        <w:left w:val="none" w:sz="0" w:space="0" w:color="auto"/>
        <w:bottom w:val="none" w:sz="0" w:space="0" w:color="auto"/>
        <w:right w:val="none" w:sz="0" w:space="0" w:color="auto"/>
      </w:divBdr>
    </w:div>
    <w:div w:id="1977830314">
      <w:bodyDiv w:val="1"/>
      <w:marLeft w:val="0"/>
      <w:marRight w:val="0"/>
      <w:marTop w:val="0"/>
      <w:marBottom w:val="0"/>
      <w:divBdr>
        <w:top w:val="none" w:sz="0" w:space="0" w:color="auto"/>
        <w:left w:val="none" w:sz="0" w:space="0" w:color="auto"/>
        <w:bottom w:val="none" w:sz="0" w:space="0" w:color="auto"/>
        <w:right w:val="none" w:sz="0" w:space="0" w:color="auto"/>
      </w:divBdr>
    </w:div>
    <w:div w:id="2083215316">
      <w:bodyDiv w:val="1"/>
      <w:marLeft w:val="0"/>
      <w:marRight w:val="0"/>
      <w:marTop w:val="0"/>
      <w:marBottom w:val="0"/>
      <w:divBdr>
        <w:top w:val="none" w:sz="0" w:space="0" w:color="auto"/>
        <w:left w:val="none" w:sz="0" w:space="0" w:color="auto"/>
        <w:bottom w:val="none" w:sz="0" w:space="0" w:color="auto"/>
        <w:right w:val="none" w:sz="0" w:space="0" w:color="auto"/>
      </w:divBdr>
    </w:div>
    <w:div w:id="21396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3129</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SEMAEDESO_5</dc:creator>
  <cp:keywords/>
  <dc:description/>
  <cp:lastModifiedBy>Ing. Miguel Á. Domínguez</cp:lastModifiedBy>
  <cp:revision>2</cp:revision>
  <dcterms:created xsi:type="dcterms:W3CDTF">2022-05-11T16:58:00Z</dcterms:created>
  <dcterms:modified xsi:type="dcterms:W3CDTF">2022-05-11T16:58:00Z</dcterms:modified>
</cp:coreProperties>
</file>