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6F4" w:rsidRDefault="00D77277">
      <w:pPr>
        <w:pStyle w:val="Ttulo1"/>
        <w:ind w:left="2036" w:right="283" w:hanging="1736"/>
        <w:rPr>
          <w:rFonts w:ascii="Times New Roman" w:hAnsi="Times New Roman"/>
          <w:u w:val="none"/>
        </w:rPr>
      </w:pPr>
      <w:bookmarkStart w:id="0" w:name="_GoBack"/>
      <w:bookmarkEnd w:id="0"/>
      <w:r>
        <w:rPr>
          <w:rFonts w:ascii="Times New Roman" w:hAnsi="Times New Roman"/>
          <w:u w:val="none"/>
        </w:rPr>
        <w:t>SEGUNDO PROTOCOLO FACULTATIVO DEL PACTO INTERNACIONAL DE DERECHOS CIVILES Y POLÍTICOS DESTINADO A ABOLIR LA PENA DE MUERTE</w:t>
      </w:r>
    </w:p>
    <w:p w:rsidR="00C256F4" w:rsidRDefault="00C256F4">
      <w:pPr>
        <w:pStyle w:val="Textoindependiente"/>
        <w:spacing w:before="0"/>
        <w:ind w:left="0" w:firstLine="0"/>
        <w:jc w:val="left"/>
        <w:rPr>
          <w:rFonts w:ascii="Times New Roman"/>
          <w:b/>
          <w:sz w:val="20"/>
        </w:rPr>
      </w:pPr>
    </w:p>
    <w:p w:rsidR="00C256F4" w:rsidRDefault="00C256F4">
      <w:pPr>
        <w:pStyle w:val="Textoindependiente"/>
        <w:spacing w:before="10"/>
        <w:ind w:left="0" w:firstLine="0"/>
        <w:jc w:val="left"/>
        <w:rPr>
          <w:rFonts w:ascii="Times New Roman"/>
          <w:b/>
        </w:rPr>
      </w:pPr>
    </w:p>
    <w:p w:rsidR="00C256F4" w:rsidRDefault="00D77277">
      <w:pPr>
        <w:ind w:left="119" w:firstLine="6745"/>
        <w:rPr>
          <w:rFonts w:ascii="Times New Roman"/>
          <w:b/>
          <w:sz w:val="18"/>
        </w:rPr>
      </w:pPr>
      <w:r>
        <w:rPr>
          <w:rFonts w:ascii="Times New Roman"/>
          <w:b/>
          <w:sz w:val="18"/>
        </w:rPr>
        <w:t>DOF 26 de octubre de 2007</w:t>
      </w:r>
    </w:p>
    <w:p w:rsidR="00C256F4" w:rsidRDefault="00C256F4">
      <w:pPr>
        <w:pStyle w:val="Textoindependiente"/>
        <w:spacing w:before="4"/>
        <w:ind w:left="0" w:firstLine="0"/>
        <w:jc w:val="left"/>
        <w:rPr>
          <w:rFonts w:ascii="Times New Roman"/>
          <w:b/>
          <w:sz w:val="28"/>
        </w:rPr>
      </w:pPr>
    </w:p>
    <w:p w:rsidR="00C256F4" w:rsidRDefault="00D77277">
      <w:pPr>
        <w:pStyle w:val="Textoindependiente"/>
        <w:spacing w:before="0"/>
        <w:ind w:right="283" w:firstLine="0"/>
        <w:jc w:val="left"/>
      </w:pPr>
      <w:r>
        <w:t>Al margen un sello con el Escudo Nacional, que dice: Estados Unidos Mexicanos.- Presidencia de la República.</w:t>
      </w:r>
    </w:p>
    <w:p w:rsidR="00C256F4" w:rsidRDefault="00D77277">
      <w:pPr>
        <w:spacing w:before="127"/>
        <w:ind w:left="407"/>
        <w:rPr>
          <w:sz w:val="18"/>
        </w:rPr>
      </w:pPr>
      <w:r>
        <w:rPr>
          <w:b/>
          <w:sz w:val="18"/>
        </w:rPr>
        <w:t>FELIPE DE JESÚS CALDERÓN HINOJOSA</w:t>
      </w:r>
      <w:r>
        <w:rPr>
          <w:sz w:val="18"/>
        </w:rPr>
        <w:t>, PRESIDENTE DE LOS ESTADOS UNIDOS MEXICANOS,</w:t>
      </w:r>
    </w:p>
    <w:p w:rsidR="00C256F4" w:rsidRDefault="00D77277">
      <w:pPr>
        <w:pStyle w:val="Textoindependiente"/>
        <w:spacing w:before="33"/>
        <w:ind w:firstLine="0"/>
        <w:jc w:val="left"/>
      </w:pPr>
      <w:proofErr w:type="gramStart"/>
      <w:r>
        <w:t>a</w:t>
      </w:r>
      <w:proofErr w:type="gramEnd"/>
      <w:r>
        <w:t xml:space="preserve"> sus habitantes, sabed:</w:t>
      </w:r>
    </w:p>
    <w:p w:rsidR="00C256F4" w:rsidRDefault="00D77277">
      <w:pPr>
        <w:pStyle w:val="Textoindependiente"/>
        <w:spacing w:before="134" w:line="278" w:lineRule="auto"/>
        <w:ind w:right="120"/>
      </w:pPr>
      <w:r>
        <w:t>El quince de diciembre de mil novecientos o</w:t>
      </w:r>
      <w:r>
        <w:t>chenta y nueve, en la ciudad de Nueva York, se adoptó el Segundo Protocolo Facultativo del Pacto Internacional de Derechos Civiles y Políticos Destinado a Abolir la Pena de Muerte, cuyo texto en español consta en la copia certificada adjunta.</w:t>
      </w:r>
    </w:p>
    <w:p w:rsidR="00C256F4" w:rsidRDefault="00D77277">
      <w:pPr>
        <w:pStyle w:val="Textoindependiente"/>
        <w:spacing w:before="101" w:line="278" w:lineRule="auto"/>
        <w:ind w:right="119"/>
      </w:pPr>
      <w:r>
        <w:t xml:space="preserve">El Protocolo </w:t>
      </w:r>
      <w:r>
        <w:t>mencionado fue aprobado por la Cámara de Senadores del Honorable Congreso de la Unión, el veinticuatro de abril de dos mil siete, según decreto publicado en el Diario Oficial de la Federación del treinta de mayo del propio</w:t>
      </w:r>
      <w:r>
        <w:rPr>
          <w:spacing w:val="-1"/>
        </w:rPr>
        <w:t xml:space="preserve"> </w:t>
      </w:r>
      <w:r>
        <w:t>año.</w:t>
      </w:r>
    </w:p>
    <w:p w:rsidR="00C256F4" w:rsidRDefault="00D77277">
      <w:pPr>
        <w:pStyle w:val="Textoindependiente"/>
        <w:spacing w:before="100" w:line="278" w:lineRule="auto"/>
        <w:ind w:right="118"/>
      </w:pPr>
      <w:r>
        <w:t xml:space="preserve">El instrumento de adhesión, </w:t>
      </w:r>
      <w:r>
        <w:t>firmado por el Ejecutivo Federal a mi cargo el veintiocho de junio de dos mil siete, fue depositado ante el Secretario General de las Naciones Unidas el veintiséis de septiembre del propio año, de conformidad con lo dispuesto en el artículo 7, numeral 4 de</w:t>
      </w:r>
      <w:r>
        <w:t>l Segundo Protocolo Facultativo del Pacto Internacional de Derechos Civiles y Políticos Destinado a Abolir la Pena de Muerte.</w:t>
      </w:r>
    </w:p>
    <w:p w:rsidR="00C256F4" w:rsidRDefault="00D77277">
      <w:pPr>
        <w:pStyle w:val="Textoindependiente"/>
        <w:spacing w:before="101" w:line="278" w:lineRule="auto"/>
        <w:ind w:right="116"/>
      </w:pPr>
      <w:r>
        <w:t>Por lo tanto, para su debida observancia, en cumplimiento de lo dispuesto en la fracción I del artículo 89  de la Constitución Pol</w:t>
      </w:r>
      <w:r>
        <w:t>ítica de los Estados Unidos Mexicanos, promulgo el presente Decreto, en la residencia del Poder Ejecutivo Federal, en la Ciudad de México, Distrito Federal, el diecinueve de octubre de dos mil siete.</w:t>
      </w:r>
    </w:p>
    <w:p w:rsidR="00C256F4" w:rsidRDefault="00D77277">
      <w:pPr>
        <w:pStyle w:val="Ttulo1"/>
        <w:spacing w:before="101"/>
        <w:ind w:left="3879" w:right="3880"/>
        <w:jc w:val="center"/>
        <w:rPr>
          <w:rFonts w:ascii="Times New Roman"/>
          <w:u w:val="none"/>
        </w:rPr>
      </w:pPr>
      <w:r>
        <w:rPr>
          <w:rFonts w:ascii="Times New Roman"/>
          <w:u w:val="none"/>
        </w:rPr>
        <w:t>TRANSITORIO</w:t>
      </w:r>
    </w:p>
    <w:p w:rsidR="00C256F4" w:rsidRDefault="00D77277">
      <w:pPr>
        <w:pStyle w:val="Textoindependiente"/>
        <w:spacing w:before="134"/>
        <w:ind w:left="407" w:firstLine="0"/>
        <w:jc w:val="left"/>
      </w:pPr>
      <w:r>
        <w:rPr>
          <w:b/>
        </w:rPr>
        <w:t xml:space="preserve">UNICO.- </w:t>
      </w:r>
      <w:r>
        <w:t>El presente Decreto entrará en vigor el veintiséis de diciembre de dos mil siete.</w:t>
      </w:r>
    </w:p>
    <w:p w:rsidR="00C256F4" w:rsidRDefault="00D77277">
      <w:pPr>
        <w:spacing w:before="134" w:line="278" w:lineRule="auto"/>
        <w:ind w:left="119" w:right="115" w:firstLine="288"/>
        <w:jc w:val="both"/>
        <w:rPr>
          <w:sz w:val="18"/>
        </w:rPr>
      </w:pPr>
      <w:r>
        <w:rPr>
          <w:b/>
          <w:sz w:val="18"/>
        </w:rPr>
        <w:t>Felipe de Jesús Calderón Hinojosa</w:t>
      </w:r>
      <w:r>
        <w:rPr>
          <w:sz w:val="18"/>
        </w:rPr>
        <w:t xml:space="preserve">.- Rúbrica.- La Secretaria de Relaciones Exteriores, </w:t>
      </w:r>
      <w:r>
        <w:rPr>
          <w:b/>
          <w:sz w:val="18"/>
        </w:rPr>
        <w:t>Patricia Espinosa Cantellano</w:t>
      </w:r>
      <w:r>
        <w:rPr>
          <w:sz w:val="18"/>
        </w:rPr>
        <w:t>.- Rúbrica.</w:t>
      </w:r>
    </w:p>
    <w:p w:rsidR="00C256F4" w:rsidRDefault="00D77277">
      <w:pPr>
        <w:spacing w:before="143" w:line="352" w:lineRule="auto"/>
        <w:ind w:left="119" w:right="117" w:firstLine="288"/>
        <w:jc w:val="both"/>
        <w:rPr>
          <w:sz w:val="16"/>
        </w:rPr>
      </w:pPr>
      <w:r>
        <w:rPr>
          <w:sz w:val="16"/>
        </w:rPr>
        <w:t>JOEL ANTONIO HERNANDEZ GARCIA, CONSULTOR JURIDIC</w:t>
      </w:r>
      <w:r>
        <w:rPr>
          <w:sz w:val="16"/>
        </w:rPr>
        <w:t>O DE LA SECRETARIA DE RELACIONES EXTERIORES,</w:t>
      </w:r>
    </w:p>
    <w:p w:rsidR="00C256F4" w:rsidRDefault="00D77277">
      <w:pPr>
        <w:spacing w:before="100"/>
        <w:ind w:left="8055"/>
        <w:rPr>
          <w:b/>
          <w:sz w:val="16"/>
        </w:rPr>
      </w:pPr>
      <w:r>
        <w:rPr>
          <w:b/>
          <w:sz w:val="16"/>
        </w:rPr>
        <w:t>CERTIFICA:</w:t>
      </w:r>
    </w:p>
    <w:p w:rsidR="00C256F4" w:rsidRDefault="00C256F4">
      <w:pPr>
        <w:pStyle w:val="Textoindependiente"/>
        <w:spacing w:before="7"/>
        <w:ind w:left="0" w:firstLine="0"/>
        <w:jc w:val="left"/>
        <w:rPr>
          <w:b/>
          <w:sz w:val="14"/>
        </w:rPr>
      </w:pPr>
    </w:p>
    <w:p w:rsidR="00C256F4" w:rsidRDefault="00D77277">
      <w:pPr>
        <w:pStyle w:val="Textoindependiente"/>
        <w:spacing w:before="0" w:line="312" w:lineRule="auto"/>
        <w:ind w:right="116"/>
      </w:pPr>
      <w:r>
        <w:t xml:space="preserve">Que en los archivos de esta Secretaría obra copia certificada del Segundo Protocolo Facultativo del Pacto Internacional de Derechos Civiles y Políticos destinado a Abolir la Pena de Muerte, adoptado </w:t>
      </w:r>
      <w:r>
        <w:t>en la ciudad de Nueva York el quince de diciembre de mil novecientos ochenta y nueve, cuyo texto en español es el siguiente:</w:t>
      </w:r>
    </w:p>
    <w:p w:rsidR="00C256F4" w:rsidRDefault="00D77277">
      <w:pPr>
        <w:pStyle w:val="Ttulo1"/>
        <w:spacing w:before="104" w:line="312" w:lineRule="auto"/>
        <w:ind w:left="3504" w:right="301" w:hanging="3187"/>
        <w:rPr>
          <w:u w:val="none"/>
        </w:rPr>
      </w:pPr>
      <w:r>
        <w:t>Segundo Protocolo Facultativo del Pacto Internacional de Derechos Civiles y Políticos destinado a</w:t>
      </w:r>
      <w:r>
        <w:rPr>
          <w:u w:val="none"/>
        </w:rPr>
        <w:t xml:space="preserve"> </w:t>
      </w:r>
      <w:r>
        <w:t>abolir la pena de muerte</w:t>
      </w:r>
    </w:p>
    <w:p w:rsidR="00C256F4" w:rsidRDefault="00D77277">
      <w:pPr>
        <w:pStyle w:val="Textoindependiente"/>
        <w:spacing w:before="104"/>
        <w:ind w:left="407" w:firstLine="0"/>
        <w:jc w:val="left"/>
      </w:pPr>
      <w:r>
        <w:rPr>
          <w:u w:val="single"/>
        </w:rPr>
        <w:t>Los Esta</w:t>
      </w:r>
      <w:r>
        <w:rPr>
          <w:u w:val="single"/>
        </w:rPr>
        <w:t>dos Partes en el presente Protocolo</w:t>
      </w:r>
      <w:r>
        <w:t>,</w:t>
      </w:r>
    </w:p>
    <w:p w:rsidR="00C256F4" w:rsidRDefault="00D77277">
      <w:pPr>
        <w:pStyle w:val="Textoindependiente"/>
        <w:spacing w:before="163" w:line="312" w:lineRule="auto"/>
        <w:ind w:right="121" w:firstLine="287"/>
      </w:pPr>
      <w:r>
        <w:rPr>
          <w:u w:val="single"/>
        </w:rPr>
        <w:t xml:space="preserve">Considerando </w:t>
      </w:r>
      <w:r>
        <w:t>que la abolición de la pena de muerte contribuye a elevar la dignidad humana y desarrollar progresivamente los derechos humanos,</w:t>
      </w:r>
    </w:p>
    <w:p w:rsidR="00C256F4" w:rsidRDefault="00D77277">
      <w:pPr>
        <w:pStyle w:val="Textoindependiente"/>
        <w:spacing w:before="103" w:line="312" w:lineRule="auto"/>
        <w:ind w:right="119"/>
      </w:pPr>
      <w:r>
        <w:rPr>
          <w:u w:val="single"/>
        </w:rPr>
        <w:t>Recordando</w:t>
      </w:r>
      <w:r>
        <w:t xml:space="preserve"> el artículo 3 de la Declaración Universal de Derechos Humanos aprobada el 10 de diciembre de 1948 y el artículo 6 del Pacto Internacional de Derechos Civiles y Políticos, aprobado el 16 de diciembre  de</w:t>
      </w:r>
      <w:r>
        <w:rPr>
          <w:spacing w:val="-1"/>
        </w:rPr>
        <w:t xml:space="preserve"> </w:t>
      </w:r>
      <w:r>
        <w:t>1966,</w:t>
      </w:r>
    </w:p>
    <w:p w:rsidR="00C256F4" w:rsidRDefault="00D77277">
      <w:pPr>
        <w:pStyle w:val="Textoindependiente"/>
        <w:spacing w:before="104" w:line="312" w:lineRule="auto"/>
        <w:ind w:right="121"/>
      </w:pPr>
      <w:r>
        <w:rPr>
          <w:u w:val="single"/>
        </w:rPr>
        <w:t>Observando</w:t>
      </w:r>
      <w:r>
        <w:t xml:space="preserve"> que el artículo 6 del Pacto Interna</w:t>
      </w:r>
      <w:r>
        <w:t>cional de Derechos Civiles y Políticos se refiere a la abolición de la pena de muerte en términos que indican claramente que dicha abolición es deseable,</w:t>
      </w:r>
    </w:p>
    <w:p w:rsidR="00C256F4" w:rsidRDefault="00D77277">
      <w:pPr>
        <w:pStyle w:val="Textoindependiente"/>
        <w:spacing w:line="312" w:lineRule="auto"/>
        <w:ind w:right="118"/>
      </w:pPr>
      <w:r>
        <w:rPr>
          <w:u w:val="single"/>
        </w:rPr>
        <w:t>Convencidos</w:t>
      </w:r>
      <w:r>
        <w:t xml:space="preserve"> de que todas las medidas de abolición de la pena de muerte deberían ser consideradas un ad</w:t>
      </w:r>
      <w:r>
        <w:t>elanto en el goce del derecho a la vida,</w:t>
      </w:r>
    </w:p>
    <w:p w:rsidR="00C256F4" w:rsidRDefault="00C256F4">
      <w:pPr>
        <w:spacing w:line="312" w:lineRule="auto"/>
        <w:sectPr w:rsidR="00C256F4">
          <w:type w:val="continuous"/>
          <w:pgSz w:w="12240" w:h="15840"/>
          <w:pgMar w:top="1200" w:right="1580" w:bottom="280" w:left="1580" w:header="720" w:footer="720" w:gutter="0"/>
          <w:cols w:space="720"/>
        </w:sectPr>
      </w:pPr>
    </w:p>
    <w:p w:rsidR="00C256F4" w:rsidRDefault="00D77277">
      <w:pPr>
        <w:pStyle w:val="Textoindependiente"/>
        <w:spacing w:before="79" w:line="312" w:lineRule="auto"/>
        <w:ind w:right="283"/>
        <w:jc w:val="left"/>
      </w:pPr>
      <w:r>
        <w:rPr>
          <w:u w:val="single"/>
        </w:rPr>
        <w:lastRenderedPageBreak/>
        <w:t>Deseosos</w:t>
      </w:r>
      <w:r>
        <w:t xml:space="preserve"> de contraer por el presente Protocolo un compromiso internacional para abolir la pena de muerte,</w:t>
      </w:r>
    </w:p>
    <w:p w:rsidR="00C256F4" w:rsidRDefault="00D77277">
      <w:pPr>
        <w:pStyle w:val="Textoindependiente"/>
        <w:spacing w:before="103"/>
        <w:ind w:left="407" w:firstLine="0"/>
        <w:jc w:val="left"/>
      </w:pPr>
      <w:r>
        <w:rPr>
          <w:u w:val="single"/>
        </w:rPr>
        <w:t>Han convenido</w:t>
      </w:r>
      <w:r>
        <w:t xml:space="preserve"> en lo siguiente:</w:t>
      </w:r>
    </w:p>
    <w:p w:rsidR="00C256F4" w:rsidRDefault="00D77277">
      <w:pPr>
        <w:pStyle w:val="Ttulo1"/>
        <w:spacing w:before="163"/>
        <w:rPr>
          <w:u w:val="none"/>
        </w:rPr>
      </w:pPr>
      <w:r>
        <w:t>Artículo 1</w:t>
      </w:r>
    </w:p>
    <w:p w:rsidR="00C256F4" w:rsidRDefault="00D77277">
      <w:pPr>
        <w:pStyle w:val="Prrafodelista"/>
        <w:numPr>
          <w:ilvl w:val="0"/>
          <w:numId w:val="7"/>
        </w:numPr>
        <w:tabs>
          <w:tab w:val="left" w:pos="644"/>
        </w:tabs>
        <w:spacing w:before="165" w:line="312" w:lineRule="auto"/>
        <w:ind w:firstLine="288"/>
        <w:rPr>
          <w:sz w:val="18"/>
        </w:rPr>
      </w:pPr>
      <w:r>
        <w:rPr>
          <w:sz w:val="18"/>
        </w:rPr>
        <w:t>No se ejecutará a ninguna persona sometida a la jurisdi</w:t>
      </w:r>
      <w:r>
        <w:rPr>
          <w:sz w:val="18"/>
        </w:rPr>
        <w:t>cción de un Estado Parte en el presente Protocolo.</w:t>
      </w:r>
    </w:p>
    <w:p w:rsidR="00C256F4" w:rsidRDefault="00D77277">
      <w:pPr>
        <w:pStyle w:val="Prrafodelista"/>
        <w:numPr>
          <w:ilvl w:val="0"/>
          <w:numId w:val="7"/>
        </w:numPr>
        <w:tabs>
          <w:tab w:val="left" w:pos="619"/>
        </w:tabs>
        <w:spacing w:before="103" w:line="312" w:lineRule="auto"/>
        <w:ind w:right="117" w:firstLine="288"/>
        <w:rPr>
          <w:sz w:val="18"/>
        </w:rPr>
      </w:pPr>
      <w:r>
        <w:rPr>
          <w:sz w:val="18"/>
        </w:rPr>
        <w:t>Cada uno de los Estados Partes adoptará todas las medidas necesarias para abolir la pena de muerte en su</w:t>
      </w:r>
      <w:r>
        <w:rPr>
          <w:spacing w:val="-1"/>
          <w:sz w:val="18"/>
        </w:rPr>
        <w:t xml:space="preserve"> </w:t>
      </w:r>
      <w:r>
        <w:rPr>
          <w:sz w:val="18"/>
        </w:rPr>
        <w:t>jurisdicción.</w:t>
      </w:r>
    </w:p>
    <w:p w:rsidR="00C256F4" w:rsidRDefault="00D77277">
      <w:pPr>
        <w:pStyle w:val="Ttulo1"/>
        <w:spacing w:before="103"/>
        <w:rPr>
          <w:u w:val="none"/>
        </w:rPr>
      </w:pPr>
      <w:r>
        <w:t>Artículo 2</w:t>
      </w:r>
    </w:p>
    <w:p w:rsidR="00C256F4" w:rsidRDefault="00D77277">
      <w:pPr>
        <w:pStyle w:val="Prrafodelista"/>
        <w:numPr>
          <w:ilvl w:val="0"/>
          <w:numId w:val="6"/>
        </w:numPr>
        <w:tabs>
          <w:tab w:val="left" w:pos="627"/>
        </w:tabs>
        <w:spacing w:before="163" w:line="312" w:lineRule="auto"/>
        <w:ind w:right="118" w:firstLine="288"/>
        <w:jc w:val="both"/>
        <w:rPr>
          <w:sz w:val="18"/>
        </w:rPr>
      </w:pPr>
      <w:r>
        <w:rPr>
          <w:sz w:val="18"/>
        </w:rPr>
        <w:t xml:space="preserve">No se admitirá ninguna reserva al presente Protocolo, con excepción de una </w:t>
      </w:r>
      <w:r>
        <w:rPr>
          <w:sz w:val="18"/>
        </w:rPr>
        <w:t>reserva formulada en el momento de la ratificación o la adhesión en la que se prevea la aplicación de la pena de muerte en tiempo de guerra como consecuencia de una condena por un delito sumamente grave de carácter militar cometido en tiempo de</w:t>
      </w:r>
      <w:r>
        <w:rPr>
          <w:spacing w:val="-2"/>
          <w:sz w:val="18"/>
        </w:rPr>
        <w:t xml:space="preserve"> </w:t>
      </w:r>
      <w:r>
        <w:rPr>
          <w:sz w:val="18"/>
        </w:rPr>
        <w:t>guerra.</w:t>
      </w:r>
    </w:p>
    <w:p w:rsidR="00C256F4" w:rsidRDefault="00D77277">
      <w:pPr>
        <w:pStyle w:val="Prrafodelista"/>
        <w:numPr>
          <w:ilvl w:val="0"/>
          <w:numId w:val="6"/>
        </w:numPr>
        <w:tabs>
          <w:tab w:val="left" w:pos="644"/>
        </w:tabs>
        <w:spacing w:before="105" w:line="312" w:lineRule="auto"/>
        <w:ind w:right="118" w:firstLine="288"/>
        <w:jc w:val="both"/>
        <w:rPr>
          <w:sz w:val="18"/>
        </w:rPr>
      </w:pPr>
      <w:r>
        <w:rPr>
          <w:sz w:val="18"/>
        </w:rPr>
        <w:t>El Estado Parte que formule esa reserva deberá comunicar al Secretario General de las Naciones Unidas, en el momento de la ratificación o la adhesión, las disposiciones pertinentes de su legislación nacional aplicables en tiempo de</w:t>
      </w:r>
      <w:r>
        <w:rPr>
          <w:spacing w:val="-3"/>
          <w:sz w:val="18"/>
        </w:rPr>
        <w:t xml:space="preserve"> </w:t>
      </w:r>
      <w:r>
        <w:rPr>
          <w:sz w:val="18"/>
        </w:rPr>
        <w:t>guerra.</w:t>
      </w:r>
    </w:p>
    <w:p w:rsidR="00C256F4" w:rsidRDefault="00D77277">
      <w:pPr>
        <w:pStyle w:val="Prrafodelista"/>
        <w:numPr>
          <w:ilvl w:val="0"/>
          <w:numId w:val="6"/>
        </w:numPr>
        <w:tabs>
          <w:tab w:val="left" w:pos="648"/>
        </w:tabs>
        <w:spacing w:before="104" w:line="312" w:lineRule="auto"/>
        <w:ind w:firstLine="288"/>
        <w:jc w:val="both"/>
        <w:rPr>
          <w:sz w:val="18"/>
        </w:rPr>
      </w:pPr>
      <w:r>
        <w:rPr>
          <w:sz w:val="18"/>
        </w:rPr>
        <w:t xml:space="preserve">El Estado Parte </w:t>
      </w:r>
      <w:r>
        <w:rPr>
          <w:sz w:val="18"/>
        </w:rPr>
        <w:t>que haya formulado esa reserva notificará al Secretario General de las Naciones Unidas de todo comienzo o fin de un estado de guerra aplicable a su</w:t>
      </w:r>
      <w:r>
        <w:rPr>
          <w:spacing w:val="-6"/>
          <w:sz w:val="18"/>
        </w:rPr>
        <w:t xml:space="preserve"> </w:t>
      </w:r>
      <w:r>
        <w:rPr>
          <w:sz w:val="18"/>
        </w:rPr>
        <w:t>territorio.</w:t>
      </w:r>
    </w:p>
    <w:p w:rsidR="00C256F4" w:rsidRDefault="00D77277">
      <w:pPr>
        <w:pStyle w:val="Textoindependiente"/>
        <w:spacing w:before="103"/>
        <w:ind w:left="407" w:firstLine="0"/>
        <w:jc w:val="left"/>
      </w:pPr>
      <w:r>
        <w:t>90-02861 9699b</w:t>
      </w:r>
    </w:p>
    <w:p w:rsidR="00C256F4" w:rsidRDefault="00D77277">
      <w:pPr>
        <w:pStyle w:val="Ttulo1"/>
        <w:spacing w:before="164"/>
        <w:rPr>
          <w:u w:val="none"/>
        </w:rPr>
      </w:pPr>
      <w:r>
        <w:t>Artículo 3</w:t>
      </w:r>
    </w:p>
    <w:p w:rsidR="00C256F4" w:rsidRDefault="00D77277">
      <w:pPr>
        <w:pStyle w:val="Textoindependiente"/>
        <w:spacing w:before="164" w:line="312" w:lineRule="auto"/>
        <w:ind w:right="119"/>
      </w:pPr>
      <w:r>
        <w:t>Los Estados Partes en el presente Protocolo deberán incluir en los inf</w:t>
      </w:r>
      <w:r>
        <w:t>ormes que presenten al Comité de Derechos Humanos, en virtud del artículo 40 del Pacto, información sobre las medidas que han adoptado para poner en vigor el presente Protocolo.</w:t>
      </w:r>
    </w:p>
    <w:p w:rsidR="00C256F4" w:rsidRDefault="00D77277">
      <w:pPr>
        <w:pStyle w:val="Ttulo1"/>
        <w:spacing w:before="114"/>
        <w:rPr>
          <w:u w:val="none"/>
        </w:rPr>
      </w:pPr>
      <w:r>
        <w:t>Artículo 4</w:t>
      </w:r>
    </w:p>
    <w:p w:rsidR="00C256F4" w:rsidRDefault="00D77277">
      <w:pPr>
        <w:pStyle w:val="Textoindependiente"/>
        <w:spacing w:before="179" w:line="328" w:lineRule="auto"/>
        <w:ind w:right="119"/>
      </w:pPr>
      <w:r>
        <w:t>Respecto de los Estados Partes en el Pacto que hayan hecho una decl</w:t>
      </w:r>
      <w:r>
        <w:t>aración en virtud del artículo 41, la competencia del Comité de Derechos Humanos para recibir y considerar comunicaciones en las que un Estado Parte alegue que otro Estado Parte no cumple con sus obligaciones se hará extensiva a las disposiciones del prese</w:t>
      </w:r>
      <w:r>
        <w:t>nte Protocolo, a menos que el Estado Parte interesado haya hecho una declaración en sentido contrario en el momento de la ratificación o la</w:t>
      </w:r>
      <w:r>
        <w:rPr>
          <w:spacing w:val="-6"/>
        </w:rPr>
        <w:t xml:space="preserve"> </w:t>
      </w:r>
      <w:r>
        <w:t>adhesión.</w:t>
      </w:r>
    </w:p>
    <w:p w:rsidR="00C256F4" w:rsidRDefault="00D77277">
      <w:pPr>
        <w:pStyle w:val="Ttulo1"/>
        <w:spacing w:before="102"/>
        <w:rPr>
          <w:u w:val="none"/>
        </w:rPr>
      </w:pPr>
      <w:r>
        <w:t>Artículo 5</w:t>
      </w:r>
    </w:p>
    <w:p w:rsidR="00C256F4" w:rsidRDefault="00D77277">
      <w:pPr>
        <w:pStyle w:val="Textoindependiente"/>
        <w:spacing w:before="178" w:line="328" w:lineRule="auto"/>
        <w:ind w:right="118"/>
      </w:pPr>
      <w:r>
        <w:t>Respecto de los Estados Partes en el primer Protocolo Facultativo del Pacto Internacional de De</w:t>
      </w:r>
      <w:r>
        <w:t>rechos Civiles y Políticos, aprobado el 16 de diciembre de 1966, la competencia del Comité de Derechos Humanos para recibir y considerar comunicaciones de personas que estén sujetas a su jurisdicción se hará extensiva a las disposiciones del presente Proto</w:t>
      </w:r>
      <w:r>
        <w:t>colo, a menos que el Estado Parte interesado haya hecho una declaración en sentido contrario en el momento de la ratificación o la adhesión.</w:t>
      </w:r>
    </w:p>
    <w:p w:rsidR="00C256F4" w:rsidRDefault="00D77277">
      <w:pPr>
        <w:pStyle w:val="Ttulo1"/>
        <w:spacing w:before="104"/>
        <w:rPr>
          <w:u w:val="none"/>
        </w:rPr>
      </w:pPr>
      <w:r>
        <w:t>Artículo 6</w:t>
      </w:r>
    </w:p>
    <w:p w:rsidR="00C256F4" w:rsidRDefault="00D77277">
      <w:pPr>
        <w:pStyle w:val="Prrafodelista"/>
        <w:numPr>
          <w:ilvl w:val="0"/>
          <w:numId w:val="5"/>
        </w:numPr>
        <w:tabs>
          <w:tab w:val="left" w:pos="615"/>
        </w:tabs>
        <w:spacing w:line="328" w:lineRule="auto"/>
        <w:ind w:firstLine="288"/>
        <w:jc w:val="both"/>
        <w:rPr>
          <w:sz w:val="18"/>
        </w:rPr>
      </w:pPr>
      <w:r>
        <w:rPr>
          <w:sz w:val="18"/>
        </w:rPr>
        <w:t>Las disposiciones del presente Protocolo serán aplicables en carácter de disposiciones adicionales del P</w:t>
      </w:r>
      <w:r>
        <w:rPr>
          <w:sz w:val="18"/>
        </w:rPr>
        <w:t>acto.</w:t>
      </w:r>
    </w:p>
    <w:p w:rsidR="00C256F4" w:rsidRDefault="00D77277">
      <w:pPr>
        <w:pStyle w:val="Prrafodelista"/>
        <w:numPr>
          <w:ilvl w:val="0"/>
          <w:numId w:val="5"/>
        </w:numPr>
        <w:tabs>
          <w:tab w:val="left" w:pos="621"/>
        </w:tabs>
        <w:spacing w:before="102" w:line="328" w:lineRule="auto"/>
        <w:ind w:firstLine="288"/>
        <w:jc w:val="both"/>
        <w:rPr>
          <w:sz w:val="18"/>
        </w:rPr>
      </w:pPr>
      <w:r>
        <w:rPr>
          <w:sz w:val="18"/>
        </w:rPr>
        <w:t>Sin perjuicio de la posibilidad de formular una reserva con arreglo al artículo 2 del presente Protocolo,  el derecho garantizado en el párrafo 1 del artículo 1 del presente Protocolo no estará sometido a ninguna suspensión en virtud del artículo 4 d</w:t>
      </w:r>
      <w:r>
        <w:rPr>
          <w:sz w:val="18"/>
        </w:rPr>
        <w:t>el</w:t>
      </w:r>
      <w:r>
        <w:rPr>
          <w:spacing w:val="-2"/>
          <w:sz w:val="18"/>
        </w:rPr>
        <w:t xml:space="preserve"> </w:t>
      </w:r>
      <w:r>
        <w:rPr>
          <w:sz w:val="18"/>
        </w:rPr>
        <w:t>Pacto.</w:t>
      </w:r>
    </w:p>
    <w:p w:rsidR="00C256F4" w:rsidRDefault="00C256F4">
      <w:pPr>
        <w:spacing w:line="328" w:lineRule="auto"/>
        <w:jc w:val="both"/>
        <w:rPr>
          <w:sz w:val="18"/>
        </w:rPr>
        <w:sectPr w:rsidR="00C256F4">
          <w:pgSz w:w="12240" w:h="15840"/>
          <w:pgMar w:top="1120" w:right="1580" w:bottom="280" w:left="1580" w:header="720" w:footer="720" w:gutter="0"/>
          <w:cols w:space="720"/>
        </w:sectPr>
      </w:pPr>
    </w:p>
    <w:p w:rsidR="00C256F4" w:rsidRDefault="00D77277">
      <w:pPr>
        <w:pStyle w:val="Ttulo1"/>
        <w:rPr>
          <w:u w:val="none"/>
        </w:rPr>
      </w:pPr>
      <w:r>
        <w:lastRenderedPageBreak/>
        <w:t>Artículo 7</w:t>
      </w:r>
    </w:p>
    <w:p w:rsidR="00C256F4" w:rsidRDefault="00D77277">
      <w:pPr>
        <w:pStyle w:val="Prrafodelista"/>
        <w:numPr>
          <w:ilvl w:val="0"/>
          <w:numId w:val="4"/>
        </w:numPr>
        <w:tabs>
          <w:tab w:val="left" w:pos="608"/>
        </w:tabs>
        <w:ind w:right="0" w:hanging="200"/>
        <w:rPr>
          <w:sz w:val="18"/>
        </w:rPr>
      </w:pPr>
      <w:r>
        <w:rPr>
          <w:sz w:val="18"/>
        </w:rPr>
        <w:t>El presente Protocolo está abierto a la firma de cualquier Estado que haya firmado el</w:t>
      </w:r>
      <w:r>
        <w:rPr>
          <w:spacing w:val="-19"/>
          <w:sz w:val="18"/>
        </w:rPr>
        <w:t xml:space="preserve"> </w:t>
      </w:r>
      <w:r>
        <w:rPr>
          <w:sz w:val="18"/>
        </w:rPr>
        <w:t>Pacto.</w:t>
      </w:r>
    </w:p>
    <w:p w:rsidR="00C256F4" w:rsidRDefault="00D77277">
      <w:pPr>
        <w:pStyle w:val="Prrafodelista"/>
        <w:numPr>
          <w:ilvl w:val="0"/>
          <w:numId w:val="4"/>
        </w:numPr>
        <w:tabs>
          <w:tab w:val="left" w:pos="625"/>
        </w:tabs>
        <w:spacing w:line="328" w:lineRule="auto"/>
        <w:ind w:left="119" w:right="117" w:firstLine="288"/>
        <w:jc w:val="both"/>
        <w:rPr>
          <w:sz w:val="18"/>
        </w:rPr>
      </w:pPr>
      <w:r>
        <w:rPr>
          <w:sz w:val="18"/>
        </w:rPr>
        <w:t>El presente Protocolo está sujeto a ratificación por cualquier Estado que haya ratificado el Pacto o se haya adherido a él. Los instrumentos de ratificación se depositarán en poder del Secretario General de las Naciones</w:t>
      </w:r>
      <w:r>
        <w:rPr>
          <w:spacing w:val="-1"/>
          <w:sz w:val="18"/>
        </w:rPr>
        <w:t xml:space="preserve"> </w:t>
      </w:r>
      <w:r>
        <w:rPr>
          <w:sz w:val="18"/>
        </w:rPr>
        <w:t>Unidas.</w:t>
      </w:r>
    </w:p>
    <w:p w:rsidR="00C256F4" w:rsidRDefault="00D77277">
      <w:pPr>
        <w:pStyle w:val="Prrafodelista"/>
        <w:numPr>
          <w:ilvl w:val="0"/>
          <w:numId w:val="4"/>
        </w:numPr>
        <w:tabs>
          <w:tab w:val="left" w:pos="612"/>
        </w:tabs>
        <w:spacing w:before="102" w:line="328" w:lineRule="auto"/>
        <w:ind w:left="119" w:firstLine="288"/>
        <w:jc w:val="both"/>
        <w:rPr>
          <w:sz w:val="18"/>
        </w:rPr>
      </w:pPr>
      <w:r>
        <w:rPr>
          <w:sz w:val="18"/>
        </w:rPr>
        <w:t>El presente Protocolo quedar</w:t>
      </w:r>
      <w:r>
        <w:rPr>
          <w:sz w:val="18"/>
        </w:rPr>
        <w:t>á abierto a la adhesión de cualquier Estado que haya ratificado el Pacto o se haya adherido a</w:t>
      </w:r>
      <w:r>
        <w:rPr>
          <w:spacing w:val="-1"/>
          <w:sz w:val="18"/>
        </w:rPr>
        <w:t xml:space="preserve"> </w:t>
      </w:r>
      <w:r>
        <w:rPr>
          <w:sz w:val="18"/>
        </w:rPr>
        <w:t>él.</w:t>
      </w:r>
    </w:p>
    <w:p w:rsidR="00C256F4" w:rsidRDefault="00D77277">
      <w:pPr>
        <w:pStyle w:val="Prrafodelista"/>
        <w:numPr>
          <w:ilvl w:val="0"/>
          <w:numId w:val="4"/>
        </w:numPr>
        <w:tabs>
          <w:tab w:val="left" w:pos="612"/>
        </w:tabs>
        <w:spacing w:before="101" w:line="328" w:lineRule="auto"/>
        <w:ind w:left="119" w:right="120" w:firstLine="288"/>
        <w:jc w:val="both"/>
        <w:rPr>
          <w:sz w:val="18"/>
        </w:rPr>
      </w:pPr>
      <w:r>
        <w:rPr>
          <w:sz w:val="18"/>
        </w:rPr>
        <w:t>La adhesión se efectuará mediante el depósito del instrumento correspondiente en poder del Secretario General de las Naciones</w:t>
      </w:r>
      <w:r>
        <w:rPr>
          <w:spacing w:val="-1"/>
          <w:sz w:val="18"/>
        </w:rPr>
        <w:t xml:space="preserve"> </w:t>
      </w:r>
      <w:r>
        <w:rPr>
          <w:sz w:val="18"/>
        </w:rPr>
        <w:t>Unidas.</w:t>
      </w:r>
    </w:p>
    <w:p w:rsidR="00C256F4" w:rsidRDefault="00D77277">
      <w:pPr>
        <w:pStyle w:val="Prrafodelista"/>
        <w:numPr>
          <w:ilvl w:val="0"/>
          <w:numId w:val="4"/>
        </w:numPr>
        <w:tabs>
          <w:tab w:val="left" w:pos="640"/>
        </w:tabs>
        <w:spacing w:before="103" w:line="328" w:lineRule="auto"/>
        <w:ind w:left="119" w:right="118" w:firstLine="288"/>
        <w:jc w:val="both"/>
        <w:rPr>
          <w:sz w:val="18"/>
        </w:rPr>
      </w:pPr>
      <w:r>
        <w:rPr>
          <w:sz w:val="18"/>
        </w:rPr>
        <w:t>El Secretario General de las Naciones Unidas informará a todos los Estados que hayan firmado el presente Protocolo, o se hayan adherido a él, del depósito de cada uno de los instrumentos de ratificación o adhesión.</w:t>
      </w:r>
    </w:p>
    <w:p w:rsidR="00C256F4" w:rsidRDefault="00D77277">
      <w:pPr>
        <w:pStyle w:val="Ttulo1"/>
        <w:spacing w:before="102"/>
        <w:rPr>
          <w:u w:val="none"/>
        </w:rPr>
      </w:pPr>
      <w:r>
        <w:t>Artículo 8</w:t>
      </w:r>
    </w:p>
    <w:p w:rsidR="00C256F4" w:rsidRDefault="00D77277">
      <w:pPr>
        <w:pStyle w:val="Prrafodelista"/>
        <w:numPr>
          <w:ilvl w:val="0"/>
          <w:numId w:val="3"/>
        </w:numPr>
        <w:tabs>
          <w:tab w:val="left" w:pos="626"/>
        </w:tabs>
        <w:spacing w:line="328" w:lineRule="auto"/>
        <w:ind w:right="118" w:firstLine="288"/>
        <w:jc w:val="both"/>
        <w:rPr>
          <w:sz w:val="18"/>
        </w:rPr>
      </w:pPr>
      <w:r>
        <w:rPr>
          <w:sz w:val="18"/>
        </w:rPr>
        <w:t xml:space="preserve">El presente Protocolo entrará </w:t>
      </w:r>
      <w:r>
        <w:rPr>
          <w:sz w:val="18"/>
        </w:rPr>
        <w:t>en vigor transcurridos tres meses a partir de la fecha en que haya sido depositado el décimo instrumento de ratificación o de adhesión en poder del Secretario General de las Naciones</w:t>
      </w:r>
      <w:r>
        <w:rPr>
          <w:spacing w:val="-1"/>
          <w:sz w:val="18"/>
        </w:rPr>
        <w:t xml:space="preserve"> </w:t>
      </w:r>
      <w:r>
        <w:rPr>
          <w:sz w:val="18"/>
        </w:rPr>
        <w:t>Unidas.</w:t>
      </w:r>
    </w:p>
    <w:p w:rsidR="00C256F4" w:rsidRDefault="00D77277">
      <w:pPr>
        <w:pStyle w:val="Prrafodelista"/>
        <w:numPr>
          <w:ilvl w:val="0"/>
          <w:numId w:val="3"/>
        </w:numPr>
        <w:tabs>
          <w:tab w:val="left" w:pos="621"/>
        </w:tabs>
        <w:spacing w:before="102" w:line="328" w:lineRule="auto"/>
        <w:ind w:right="117" w:firstLine="288"/>
        <w:jc w:val="both"/>
        <w:rPr>
          <w:sz w:val="18"/>
        </w:rPr>
      </w:pPr>
      <w:r>
        <w:rPr>
          <w:sz w:val="18"/>
        </w:rPr>
        <w:t>Respecto de cada Estado que ratifique el presente Protocolo o se adhiera a él después de haber sido depositado el décimo instrumento de ratificación o de adhesión, el presente Protocolo entrará en vigor una vez transcurridos tres meses a partir de la fecha</w:t>
      </w:r>
      <w:r>
        <w:rPr>
          <w:sz w:val="18"/>
        </w:rPr>
        <w:t xml:space="preserve"> en que tal Estado haya depositado su propio instrumento de ratificación o de</w:t>
      </w:r>
      <w:r>
        <w:rPr>
          <w:spacing w:val="-2"/>
          <w:sz w:val="18"/>
        </w:rPr>
        <w:t xml:space="preserve"> </w:t>
      </w:r>
      <w:r>
        <w:rPr>
          <w:sz w:val="18"/>
        </w:rPr>
        <w:t>adhesión.</w:t>
      </w:r>
    </w:p>
    <w:p w:rsidR="00C256F4" w:rsidRDefault="00D77277">
      <w:pPr>
        <w:pStyle w:val="Ttulo1"/>
        <w:spacing w:before="103"/>
        <w:rPr>
          <w:u w:val="none"/>
        </w:rPr>
      </w:pPr>
      <w:r>
        <w:t>Artículo 9</w:t>
      </w:r>
    </w:p>
    <w:p w:rsidR="00C256F4" w:rsidRDefault="00D77277">
      <w:pPr>
        <w:pStyle w:val="Textoindependiente"/>
        <w:spacing w:before="179" w:line="328" w:lineRule="auto"/>
        <w:jc w:val="left"/>
      </w:pPr>
      <w:r>
        <w:t>Las disposiciones del presente Protocolo serán aplicables a todas las partes componentes de los Estados federales, sin limitación ni excepción alguna.</w:t>
      </w:r>
    </w:p>
    <w:p w:rsidR="00C256F4" w:rsidRDefault="00D77277">
      <w:pPr>
        <w:pStyle w:val="Ttulo1"/>
        <w:spacing w:before="98"/>
        <w:ind w:left="3879" w:right="3879"/>
        <w:jc w:val="center"/>
        <w:rPr>
          <w:u w:val="none"/>
        </w:rPr>
      </w:pPr>
      <w:r>
        <w:t>Artícu</w:t>
      </w:r>
      <w:r>
        <w:t>lo 10</w:t>
      </w:r>
    </w:p>
    <w:p w:rsidR="00C256F4" w:rsidRDefault="00D77277">
      <w:pPr>
        <w:pStyle w:val="Textoindependiente"/>
        <w:spacing w:before="175" w:line="324" w:lineRule="auto"/>
        <w:ind w:right="128"/>
        <w:jc w:val="left"/>
      </w:pPr>
      <w:r>
        <w:t>El Secretario General de las Naciones Unidas comunicará a todos los Estados mencionados en el párrafo 1 del artículo 48 del</w:t>
      </w:r>
      <w:r>
        <w:rPr>
          <w:spacing w:val="-2"/>
        </w:rPr>
        <w:t xml:space="preserve"> </w:t>
      </w:r>
      <w:r>
        <w:t>Pacto:</w:t>
      </w:r>
    </w:p>
    <w:p w:rsidR="00C256F4" w:rsidRDefault="00D77277">
      <w:pPr>
        <w:pStyle w:val="Prrafodelista"/>
        <w:numPr>
          <w:ilvl w:val="0"/>
          <w:numId w:val="2"/>
        </w:numPr>
        <w:tabs>
          <w:tab w:val="left" w:pos="644"/>
        </w:tabs>
        <w:spacing w:before="101" w:line="326" w:lineRule="auto"/>
        <w:ind w:firstLine="288"/>
        <w:rPr>
          <w:sz w:val="18"/>
        </w:rPr>
      </w:pPr>
      <w:r>
        <w:rPr>
          <w:sz w:val="18"/>
        </w:rPr>
        <w:t>Las reservas, comunicaciones y notificaciones conforme a lo dispuesto en el artículo 2 del presente Protocolo;</w:t>
      </w:r>
    </w:p>
    <w:p w:rsidR="00C256F4" w:rsidRDefault="00D77277">
      <w:pPr>
        <w:pStyle w:val="Prrafodelista"/>
        <w:numPr>
          <w:ilvl w:val="0"/>
          <w:numId w:val="2"/>
        </w:numPr>
        <w:tabs>
          <w:tab w:val="left" w:pos="617"/>
        </w:tabs>
        <w:spacing w:before="98"/>
        <w:ind w:left="616" w:right="0" w:hanging="209"/>
        <w:rPr>
          <w:sz w:val="18"/>
        </w:rPr>
      </w:pPr>
      <w:r>
        <w:rPr>
          <w:sz w:val="18"/>
        </w:rPr>
        <w:t>Las decl</w:t>
      </w:r>
      <w:r>
        <w:rPr>
          <w:sz w:val="18"/>
        </w:rPr>
        <w:t>araciones hechas conforme a lo dispuesto en los artículos 4 ó 5 del presente</w:t>
      </w:r>
      <w:r>
        <w:rPr>
          <w:spacing w:val="-28"/>
          <w:sz w:val="18"/>
        </w:rPr>
        <w:t xml:space="preserve"> </w:t>
      </w:r>
      <w:r>
        <w:rPr>
          <w:sz w:val="18"/>
        </w:rPr>
        <w:t>Protocolo;</w:t>
      </w:r>
    </w:p>
    <w:p w:rsidR="00C256F4" w:rsidRDefault="00D77277">
      <w:pPr>
        <w:pStyle w:val="Prrafodelista"/>
        <w:numPr>
          <w:ilvl w:val="0"/>
          <w:numId w:val="2"/>
        </w:numPr>
        <w:tabs>
          <w:tab w:val="left" w:pos="608"/>
        </w:tabs>
        <w:spacing w:before="175"/>
        <w:ind w:left="607" w:right="0" w:hanging="200"/>
        <w:rPr>
          <w:sz w:val="18"/>
        </w:rPr>
      </w:pPr>
      <w:r>
        <w:rPr>
          <w:sz w:val="18"/>
        </w:rPr>
        <w:t>Las</w:t>
      </w:r>
      <w:r>
        <w:rPr>
          <w:spacing w:val="-4"/>
          <w:sz w:val="18"/>
        </w:rPr>
        <w:t xml:space="preserve"> </w:t>
      </w:r>
      <w:r>
        <w:rPr>
          <w:sz w:val="18"/>
        </w:rPr>
        <w:t>firmas,</w:t>
      </w:r>
      <w:r>
        <w:rPr>
          <w:spacing w:val="-3"/>
          <w:sz w:val="18"/>
        </w:rPr>
        <w:t xml:space="preserve"> </w:t>
      </w:r>
      <w:r>
        <w:rPr>
          <w:sz w:val="18"/>
        </w:rPr>
        <w:t>ratificaciones</w:t>
      </w:r>
      <w:r>
        <w:rPr>
          <w:spacing w:val="-2"/>
          <w:sz w:val="18"/>
        </w:rPr>
        <w:t xml:space="preserve"> </w:t>
      </w:r>
      <w:r>
        <w:rPr>
          <w:sz w:val="18"/>
        </w:rPr>
        <w:t>y</w:t>
      </w:r>
      <w:r>
        <w:rPr>
          <w:spacing w:val="-2"/>
          <w:sz w:val="18"/>
        </w:rPr>
        <w:t xml:space="preserve"> </w:t>
      </w:r>
      <w:r>
        <w:rPr>
          <w:sz w:val="18"/>
        </w:rPr>
        <w:t>adhesiones</w:t>
      </w:r>
      <w:r>
        <w:rPr>
          <w:spacing w:val="-3"/>
          <w:sz w:val="18"/>
        </w:rPr>
        <w:t xml:space="preserve"> </w:t>
      </w:r>
      <w:r>
        <w:rPr>
          <w:sz w:val="18"/>
        </w:rPr>
        <w:t>conformes</w:t>
      </w:r>
      <w:r>
        <w:rPr>
          <w:spacing w:val="-3"/>
          <w:sz w:val="18"/>
        </w:rPr>
        <w:t xml:space="preserve"> </w:t>
      </w:r>
      <w:r>
        <w:rPr>
          <w:sz w:val="18"/>
        </w:rPr>
        <w:t>a</w:t>
      </w:r>
      <w:r>
        <w:rPr>
          <w:spacing w:val="-3"/>
          <w:sz w:val="18"/>
        </w:rPr>
        <w:t xml:space="preserve"> </w:t>
      </w:r>
      <w:r>
        <w:rPr>
          <w:sz w:val="18"/>
        </w:rPr>
        <w:t>lo</w:t>
      </w:r>
      <w:r>
        <w:rPr>
          <w:spacing w:val="-4"/>
          <w:sz w:val="18"/>
        </w:rPr>
        <w:t xml:space="preserve"> </w:t>
      </w:r>
      <w:r>
        <w:rPr>
          <w:sz w:val="18"/>
        </w:rPr>
        <w:t>dispuesto</w:t>
      </w:r>
      <w:r>
        <w:rPr>
          <w:spacing w:val="-3"/>
          <w:sz w:val="18"/>
        </w:rPr>
        <w:t xml:space="preserve"> </w:t>
      </w:r>
      <w:r>
        <w:rPr>
          <w:sz w:val="18"/>
        </w:rPr>
        <w:t>en</w:t>
      </w:r>
      <w:r>
        <w:rPr>
          <w:spacing w:val="-4"/>
          <w:sz w:val="18"/>
        </w:rPr>
        <w:t xml:space="preserve"> </w:t>
      </w:r>
      <w:r>
        <w:rPr>
          <w:sz w:val="18"/>
        </w:rPr>
        <w:t>el</w:t>
      </w:r>
      <w:r>
        <w:rPr>
          <w:spacing w:val="-3"/>
          <w:sz w:val="18"/>
        </w:rPr>
        <w:t xml:space="preserve"> </w:t>
      </w:r>
      <w:r>
        <w:rPr>
          <w:sz w:val="18"/>
        </w:rPr>
        <w:t>artículo</w:t>
      </w:r>
      <w:r>
        <w:rPr>
          <w:spacing w:val="-3"/>
          <w:sz w:val="18"/>
        </w:rPr>
        <w:t xml:space="preserve"> </w:t>
      </w:r>
      <w:r>
        <w:rPr>
          <w:sz w:val="18"/>
        </w:rPr>
        <w:t>7</w:t>
      </w:r>
      <w:r>
        <w:rPr>
          <w:spacing w:val="-4"/>
          <w:sz w:val="18"/>
        </w:rPr>
        <w:t xml:space="preserve"> </w:t>
      </w:r>
      <w:r>
        <w:rPr>
          <w:sz w:val="18"/>
        </w:rPr>
        <w:t>del</w:t>
      </w:r>
      <w:r>
        <w:rPr>
          <w:spacing w:val="-3"/>
          <w:sz w:val="18"/>
        </w:rPr>
        <w:t xml:space="preserve"> </w:t>
      </w:r>
      <w:r>
        <w:rPr>
          <w:sz w:val="18"/>
        </w:rPr>
        <w:t>presente</w:t>
      </w:r>
      <w:r>
        <w:rPr>
          <w:spacing w:val="-3"/>
          <w:sz w:val="18"/>
        </w:rPr>
        <w:t xml:space="preserve"> </w:t>
      </w:r>
      <w:r>
        <w:rPr>
          <w:sz w:val="18"/>
        </w:rPr>
        <w:t>Protocolo;</w:t>
      </w:r>
    </w:p>
    <w:p w:rsidR="00C256F4" w:rsidRDefault="00D77277">
      <w:pPr>
        <w:pStyle w:val="Prrafodelista"/>
        <w:numPr>
          <w:ilvl w:val="0"/>
          <w:numId w:val="2"/>
        </w:numPr>
        <w:tabs>
          <w:tab w:val="left" w:pos="617"/>
        </w:tabs>
        <w:spacing w:before="173"/>
        <w:ind w:left="616" w:right="0" w:hanging="209"/>
        <w:rPr>
          <w:sz w:val="18"/>
        </w:rPr>
      </w:pPr>
      <w:r>
        <w:rPr>
          <w:sz w:val="18"/>
        </w:rPr>
        <w:t>La</w:t>
      </w:r>
      <w:r>
        <w:rPr>
          <w:spacing w:val="-3"/>
          <w:sz w:val="18"/>
        </w:rPr>
        <w:t xml:space="preserve"> </w:t>
      </w:r>
      <w:r>
        <w:rPr>
          <w:sz w:val="18"/>
        </w:rPr>
        <w:t>fecha</w:t>
      </w:r>
      <w:r>
        <w:rPr>
          <w:spacing w:val="-1"/>
          <w:sz w:val="18"/>
        </w:rPr>
        <w:t xml:space="preserve"> </w:t>
      </w:r>
      <w:r>
        <w:rPr>
          <w:sz w:val="18"/>
        </w:rPr>
        <w:t>en</w:t>
      </w:r>
      <w:r>
        <w:rPr>
          <w:spacing w:val="-1"/>
          <w:sz w:val="18"/>
        </w:rPr>
        <w:t xml:space="preserve"> </w:t>
      </w:r>
      <w:r>
        <w:rPr>
          <w:sz w:val="18"/>
        </w:rPr>
        <w:t>que</w:t>
      </w:r>
      <w:r>
        <w:rPr>
          <w:spacing w:val="-3"/>
          <w:sz w:val="18"/>
        </w:rPr>
        <w:t xml:space="preserve"> </w:t>
      </w:r>
      <w:r>
        <w:rPr>
          <w:sz w:val="18"/>
        </w:rPr>
        <w:t>entre</w:t>
      </w:r>
      <w:r>
        <w:rPr>
          <w:spacing w:val="-2"/>
          <w:sz w:val="18"/>
        </w:rPr>
        <w:t xml:space="preserve"> </w:t>
      </w:r>
      <w:r>
        <w:rPr>
          <w:sz w:val="18"/>
        </w:rPr>
        <w:t>en</w:t>
      </w:r>
      <w:r>
        <w:rPr>
          <w:spacing w:val="-2"/>
          <w:sz w:val="18"/>
        </w:rPr>
        <w:t xml:space="preserve"> </w:t>
      </w:r>
      <w:r>
        <w:rPr>
          <w:sz w:val="18"/>
        </w:rPr>
        <w:t>vigor</w:t>
      </w:r>
      <w:r>
        <w:rPr>
          <w:spacing w:val="-3"/>
          <w:sz w:val="18"/>
        </w:rPr>
        <w:t xml:space="preserve"> </w:t>
      </w:r>
      <w:r>
        <w:rPr>
          <w:sz w:val="18"/>
        </w:rPr>
        <w:t>el</w:t>
      </w:r>
      <w:r>
        <w:rPr>
          <w:spacing w:val="-2"/>
          <w:sz w:val="18"/>
        </w:rPr>
        <w:t xml:space="preserve"> </w:t>
      </w:r>
      <w:r>
        <w:rPr>
          <w:sz w:val="18"/>
        </w:rPr>
        <w:t>presente</w:t>
      </w:r>
      <w:r>
        <w:rPr>
          <w:spacing w:val="-1"/>
          <w:sz w:val="18"/>
        </w:rPr>
        <w:t xml:space="preserve"> </w:t>
      </w:r>
      <w:r>
        <w:rPr>
          <w:sz w:val="18"/>
        </w:rPr>
        <w:t>Protocolo</w:t>
      </w:r>
      <w:r>
        <w:rPr>
          <w:spacing w:val="-3"/>
          <w:sz w:val="18"/>
        </w:rPr>
        <w:t xml:space="preserve"> </w:t>
      </w:r>
      <w:r>
        <w:rPr>
          <w:sz w:val="18"/>
        </w:rPr>
        <w:t>conforme</w:t>
      </w:r>
      <w:r>
        <w:rPr>
          <w:spacing w:val="-2"/>
          <w:sz w:val="18"/>
        </w:rPr>
        <w:t xml:space="preserve"> </w:t>
      </w:r>
      <w:r>
        <w:rPr>
          <w:sz w:val="18"/>
        </w:rPr>
        <w:t>a</w:t>
      </w:r>
      <w:r>
        <w:rPr>
          <w:spacing w:val="-2"/>
          <w:sz w:val="18"/>
        </w:rPr>
        <w:t xml:space="preserve"> </w:t>
      </w:r>
      <w:r>
        <w:rPr>
          <w:sz w:val="18"/>
        </w:rPr>
        <w:t>lo</w:t>
      </w:r>
      <w:r>
        <w:rPr>
          <w:spacing w:val="-2"/>
          <w:sz w:val="18"/>
        </w:rPr>
        <w:t xml:space="preserve"> </w:t>
      </w:r>
      <w:r>
        <w:rPr>
          <w:sz w:val="18"/>
        </w:rPr>
        <w:t>dispuesto</w:t>
      </w:r>
      <w:r>
        <w:rPr>
          <w:spacing w:val="-3"/>
          <w:sz w:val="18"/>
        </w:rPr>
        <w:t xml:space="preserve"> </w:t>
      </w:r>
      <w:r>
        <w:rPr>
          <w:sz w:val="18"/>
        </w:rPr>
        <w:t>en</w:t>
      </w:r>
      <w:r>
        <w:rPr>
          <w:spacing w:val="-1"/>
          <w:sz w:val="18"/>
        </w:rPr>
        <w:t xml:space="preserve"> </w:t>
      </w:r>
      <w:r>
        <w:rPr>
          <w:sz w:val="18"/>
        </w:rPr>
        <w:t>el</w:t>
      </w:r>
      <w:r>
        <w:rPr>
          <w:spacing w:val="-2"/>
          <w:sz w:val="18"/>
        </w:rPr>
        <w:t xml:space="preserve"> </w:t>
      </w:r>
      <w:r>
        <w:rPr>
          <w:sz w:val="18"/>
        </w:rPr>
        <w:t>artículo</w:t>
      </w:r>
      <w:r>
        <w:rPr>
          <w:spacing w:val="-3"/>
          <w:sz w:val="18"/>
        </w:rPr>
        <w:t xml:space="preserve"> </w:t>
      </w:r>
      <w:r>
        <w:rPr>
          <w:sz w:val="18"/>
        </w:rPr>
        <w:t>8</w:t>
      </w:r>
      <w:r>
        <w:rPr>
          <w:spacing w:val="-2"/>
          <w:sz w:val="18"/>
        </w:rPr>
        <w:t xml:space="preserve"> </w:t>
      </w:r>
      <w:r>
        <w:rPr>
          <w:sz w:val="18"/>
        </w:rPr>
        <w:t>del</w:t>
      </w:r>
      <w:r>
        <w:rPr>
          <w:spacing w:val="-2"/>
          <w:sz w:val="18"/>
        </w:rPr>
        <w:t xml:space="preserve"> </w:t>
      </w:r>
      <w:r>
        <w:rPr>
          <w:sz w:val="18"/>
        </w:rPr>
        <w:t>mismo.</w:t>
      </w:r>
    </w:p>
    <w:p w:rsidR="00C256F4" w:rsidRDefault="00D77277">
      <w:pPr>
        <w:pStyle w:val="Ttulo1"/>
        <w:spacing w:before="175"/>
        <w:ind w:left="3879" w:right="3879"/>
        <w:jc w:val="center"/>
        <w:rPr>
          <w:u w:val="none"/>
        </w:rPr>
      </w:pPr>
      <w:r>
        <w:t>Artículo 11</w:t>
      </w:r>
    </w:p>
    <w:p w:rsidR="00C256F4" w:rsidRDefault="00D77277">
      <w:pPr>
        <w:pStyle w:val="Prrafodelista"/>
        <w:numPr>
          <w:ilvl w:val="0"/>
          <w:numId w:val="1"/>
        </w:numPr>
        <w:tabs>
          <w:tab w:val="left" w:pos="637"/>
        </w:tabs>
        <w:spacing w:before="173" w:line="326" w:lineRule="auto"/>
        <w:ind w:right="118" w:firstLine="288"/>
        <w:rPr>
          <w:sz w:val="18"/>
        </w:rPr>
      </w:pPr>
      <w:r>
        <w:rPr>
          <w:sz w:val="18"/>
        </w:rPr>
        <w:t>El presente Protocolo, cuyos textos en árabe, chino, español, francés, inglés y ruso son igualmente auténticos, será depositado en los archivos de las Naciones</w:t>
      </w:r>
      <w:r>
        <w:rPr>
          <w:spacing w:val="-5"/>
          <w:sz w:val="18"/>
        </w:rPr>
        <w:t xml:space="preserve"> </w:t>
      </w:r>
      <w:r>
        <w:rPr>
          <w:sz w:val="18"/>
        </w:rPr>
        <w:t>Unidas.</w:t>
      </w:r>
    </w:p>
    <w:p w:rsidR="00C256F4" w:rsidRDefault="00D77277">
      <w:pPr>
        <w:pStyle w:val="Prrafodelista"/>
        <w:numPr>
          <w:ilvl w:val="0"/>
          <w:numId w:val="1"/>
        </w:numPr>
        <w:tabs>
          <w:tab w:val="left" w:pos="609"/>
        </w:tabs>
        <w:spacing w:before="99" w:line="324" w:lineRule="auto"/>
        <w:ind w:firstLine="288"/>
        <w:rPr>
          <w:sz w:val="18"/>
        </w:rPr>
      </w:pPr>
      <w:r>
        <w:rPr>
          <w:sz w:val="18"/>
        </w:rPr>
        <w:t>El Secretario General de las Naciones Unidas enviará copias certificadas del presente Protocolo a todos los Estados mencionados en el artículo 48 del</w:t>
      </w:r>
      <w:r>
        <w:rPr>
          <w:spacing w:val="-5"/>
          <w:sz w:val="18"/>
        </w:rPr>
        <w:t xml:space="preserve"> </w:t>
      </w:r>
      <w:r>
        <w:rPr>
          <w:sz w:val="18"/>
        </w:rPr>
        <w:t>Pacto.</w:t>
      </w:r>
    </w:p>
    <w:p w:rsidR="00C256F4" w:rsidRDefault="00D77277">
      <w:pPr>
        <w:pStyle w:val="Textoindependiente"/>
        <w:spacing w:line="324" w:lineRule="auto"/>
        <w:ind w:right="117"/>
      </w:pPr>
      <w:r>
        <w:t>La presente es copia fiel y completa en español del Segundo Protocolo Facultativo del Pacto Interna</w:t>
      </w:r>
      <w:r>
        <w:t>cional de Derechos Civiles y Políticos destinado a Abolir la Pena de Muerte, adoptado en la ciudad de Nueva York el quince de diciembre de mil novecientos ochenta y nueve.</w:t>
      </w:r>
    </w:p>
    <w:p w:rsidR="00C256F4" w:rsidRDefault="00C256F4">
      <w:pPr>
        <w:spacing w:line="324" w:lineRule="auto"/>
        <w:sectPr w:rsidR="00C256F4">
          <w:pgSz w:w="12240" w:h="15840"/>
          <w:pgMar w:top="1140" w:right="1580" w:bottom="280" w:left="1580" w:header="720" w:footer="720" w:gutter="0"/>
          <w:cols w:space="720"/>
        </w:sectPr>
      </w:pPr>
    </w:p>
    <w:p w:rsidR="00C256F4" w:rsidRDefault="00D77277">
      <w:pPr>
        <w:pStyle w:val="Textoindependiente"/>
        <w:spacing w:before="67" w:line="324" w:lineRule="auto"/>
        <w:ind w:right="283"/>
        <w:jc w:val="left"/>
      </w:pPr>
      <w:r>
        <w:lastRenderedPageBreak/>
        <w:t>Extiendo la presente, en seis páginas útiles, en la Ciudad de México, Dist</w:t>
      </w:r>
      <w:r>
        <w:t>rito Federal, el primero de octubre de dos mil siete, a fin de incorporarla al Decreto de Promulgación respectivo.- Conste.-</w:t>
      </w:r>
      <w:r>
        <w:rPr>
          <w:spacing w:val="-34"/>
        </w:rPr>
        <w:t xml:space="preserve"> </w:t>
      </w:r>
      <w:r>
        <w:t>Rúbrica.</w:t>
      </w:r>
    </w:p>
    <w:sectPr w:rsidR="00C256F4">
      <w:pgSz w:w="12240" w:h="15840"/>
      <w:pgMar w:top="11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65F6C"/>
    <w:multiLevelType w:val="hybridMultilevel"/>
    <w:tmpl w:val="12AA477C"/>
    <w:lvl w:ilvl="0" w:tplc="F0C433A8">
      <w:start w:val="1"/>
      <w:numFmt w:val="decimal"/>
      <w:lvlText w:val="%1."/>
      <w:lvlJc w:val="left"/>
      <w:pPr>
        <w:ind w:left="119" w:hanging="219"/>
        <w:jc w:val="left"/>
      </w:pPr>
      <w:rPr>
        <w:rFonts w:ascii="Arial" w:eastAsia="Arial" w:hAnsi="Arial" w:cs="Arial" w:hint="default"/>
        <w:spacing w:val="-1"/>
        <w:w w:val="100"/>
        <w:sz w:val="18"/>
        <w:szCs w:val="18"/>
        <w:lang w:val="es-ES" w:eastAsia="es-ES" w:bidi="es-ES"/>
      </w:rPr>
    </w:lvl>
    <w:lvl w:ilvl="1" w:tplc="31EA65C6">
      <w:numFmt w:val="bullet"/>
      <w:lvlText w:val="•"/>
      <w:lvlJc w:val="left"/>
      <w:pPr>
        <w:ind w:left="1016" w:hanging="219"/>
      </w:pPr>
      <w:rPr>
        <w:rFonts w:hint="default"/>
        <w:lang w:val="es-ES" w:eastAsia="es-ES" w:bidi="es-ES"/>
      </w:rPr>
    </w:lvl>
    <w:lvl w:ilvl="2" w:tplc="BF9445F4">
      <w:numFmt w:val="bullet"/>
      <w:lvlText w:val="•"/>
      <w:lvlJc w:val="left"/>
      <w:pPr>
        <w:ind w:left="1912" w:hanging="219"/>
      </w:pPr>
      <w:rPr>
        <w:rFonts w:hint="default"/>
        <w:lang w:val="es-ES" w:eastAsia="es-ES" w:bidi="es-ES"/>
      </w:rPr>
    </w:lvl>
    <w:lvl w:ilvl="3" w:tplc="2E54AAD4">
      <w:numFmt w:val="bullet"/>
      <w:lvlText w:val="•"/>
      <w:lvlJc w:val="left"/>
      <w:pPr>
        <w:ind w:left="2808" w:hanging="219"/>
      </w:pPr>
      <w:rPr>
        <w:rFonts w:hint="default"/>
        <w:lang w:val="es-ES" w:eastAsia="es-ES" w:bidi="es-ES"/>
      </w:rPr>
    </w:lvl>
    <w:lvl w:ilvl="4" w:tplc="1D2EADB4">
      <w:numFmt w:val="bullet"/>
      <w:lvlText w:val="•"/>
      <w:lvlJc w:val="left"/>
      <w:pPr>
        <w:ind w:left="3704" w:hanging="219"/>
      </w:pPr>
      <w:rPr>
        <w:rFonts w:hint="default"/>
        <w:lang w:val="es-ES" w:eastAsia="es-ES" w:bidi="es-ES"/>
      </w:rPr>
    </w:lvl>
    <w:lvl w:ilvl="5" w:tplc="5930FADC">
      <w:numFmt w:val="bullet"/>
      <w:lvlText w:val="•"/>
      <w:lvlJc w:val="left"/>
      <w:pPr>
        <w:ind w:left="4600" w:hanging="219"/>
      </w:pPr>
      <w:rPr>
        <w:rFonts w:hint="default"/>
        <w:lang w:val="es-ES" w:eastAsia="es-ES" w:bidi="es-ES"/>
      </w:rPr>
    </w:lvl>
    <w:lvl w:ilvl="6" w:tplc="7F00C1F2">
      <w:numFmt w:val="bullet"/>
      <w:lvlText w:val="•"/>
      <w:lvlJc w:val="left"/>
      <w:pPr>
        <w:ind w:left="5496" w:hanging="219"/>
      </w:pPr>
      <w:rPr>
        <w:rFonts w:hint="default"/>
        <w:lang w:val="es-ES" w:eastAsia="es-ES" w:bidi="es-ES"/>
      </w:rPr>
    </w:lvl>
    <w:lvl w:ilvl="7" w:tplc="15CED4E4">
      <w:numFmt w:val="bullet"/>
      <w:lvlText w:val="•"/>
      <w:lvlJc w:val="left"/>
      <w:pPr>
        <w:ind w:left="6392" w:hanging="219"/>
      </w:pPr>
      <w:rPr>
        <w:rFonts w:hint="default"/>
        <w:lang w:val="es-ES" w:eastAsia="es-ES" w:bidi="es-ES"/>
      </w:rPr>
    </w:lvl>
    <w:lvl w:ilvl="8" w:tplc="A72CC434">
      <w:numFmt w:val="bullet"/>
      <w:lvlText w:val="•"/>
      <w:lvlJc w:val="left"/>
      <w:pPr>
        <w:ind w:left="7288" w:hanging="219"/>
      </w:pPr>
      <w:rPr>
        <w:rFonts w:hint="default"/>
        <w:lang w:val="es-ES" w:eastAsia="es-ES" w:bidi="es-ES"/>
      </w:rPr>
    </w:lvl>
  </w:abstractNum>
  <w:abstractNum w:abstractNumId="1" w15:restartNumberingAfterBreak="0">
    <w:nsid w:val="2E873CFC"/>
    <w:multiLevelType w:val="hybridMultilevel"/>
    <w:tmpl w:val="AC4A3042"/>
    <w:lvl w:ilvl="0" w:tplc="C50E4810">
      <w:start w:val="1"/>
      <w:numFmt w:val="decimal"/>
      <w:lvlText w:val="%1."/>
      <w:lvlJc w:val="left"/>
      <w:pPr>
        <w:ind w:left="119" w:hanging="208"/>
        <w:jc w:val="left"/>
      </w:pPr>
      <w:rPr>
        <w:rFonts w:ascii="Arial" w:eastAsia="Arial" w:hAnsi="Arial" w:cs="Arial" w:hint="default"/>
        <w:spacing w:val="-1"/>
        <w:w w:val="100"/>
        <w:sz w:val="18"/>
        <w:szCs w:val="18"/>
        <w:lang w:val="es-ES" w:eastAsia="es-ES" w:bidi="es-ES"/>
      </w:rPr>
    </w:lvl>
    <w:lvl w:ilvl="1" w:tplc="DFB81144">
      <w:numFmt w:val="bullet"/>
      <w:lvlText w:val="•"/>
      <w:lvlJc w:val="left"/>
      <w:pPr>
        <w:ind w:left="1016" w:hanging="208"/>
      </w:pPr>
      <w:rPr>
        <w:rFonts w:hint="default"/>
        <w:lang w:val="es-ES" w:eastAsia="es-ES" w:bidi="es-ES"/>
      </w:rPr>
    </w:lvl>
    <w:lvl w:ilvl="2" w:tplc="C2AE2736">
      <w:numFmt w:val="bullet"/>
      <w:lvlText w:val="•"/>
      <w:lvlJc w:val="left"/>
      <w:pPr>
        <w:ind w:left="1912" w:hanging="208"/>
      </w:pPr>
      <w:rPr>
        <w:rFonts w:hint="default"/>
        <w:lang w:val="es-ES" w:eastAsia="es-ES" w:bidi="es-ES"/>
      </w:rPr>
    </w:lvl>
    <w:lvl w:ilvl="3" w:tplc="96EA2580">
      <w:numFmt w:val="bullet"/>
      <w:lvlText w:val="•"/>
      <w:lvlJc w:val="left"/>
      <w:pPr>
        <w:ind w:left="2808" w:hanging="208"/>
      </w:pPr>
      <w:rPr>
        <w:rFonts w:hint="default"/>
        <w:lang w:val="es-ES" w:eastAsia="es-ES" w:bidi="es-ES"/>
      </w:rPr>
    </w:lvl>
    <w:lvl w:ilvl="4" w:tplc="E6ACEC48">
      <w:numFmt w:val="bullet"/>
      <w:lvlText w:val="•"/>
      <w:lvlJc w:val="left"/>
      <w:pPr>
        <w:ind w:left="3704" w:hanging="208"/>
      </w:pPr>
      <w:rPr>
        <w:rFonts w:hint="default"/>
        <w:lang w:val="es-ES" w:eastAsia="es-ES" w:bidi="es-ES"/>
      </w:rPr>
    </w:lvl>
    <w:lvl w:ilvl="5" w:tplc="382E8FE8">
      <w:numFmt w:val="bullet"/>
      <w:lvlText w:val="•"/>
      <w:lvlJc w:val="left"/>
      <w:pPr>
        <w:ind w:left="4600" w:hanging="208"/>
      </w:pPr>
      <w:rPr>
        <w:rFonts w:hint="default"/>
        <w:lang w:val="es-ES" w:eastAsia="es-ES" w:bidi="es-ES"/>
      </w:rPr>
    </w:lvl>
    <w:lvl w:ilvl="6" w:tplc="4B0C6016">
      <w:numFmt w:val="bullet"/>
      <w:lvlText w:val="•"/>
      <w:lvlJc w:val="left"/>
      <w:pPr>
        <w:ind w:left="5496" w:hanging="208"/>
      </w:pPr>
      <w:rPr>
        <w:rFonts w:hint="default"/>
        <w:lang w:val="es-ES" w:eastAsia="es-ES" w:bidi="es-ES"/>
      </w:rPr>
    </w:lvl>
    <w:lvl w:ilvl="7" w:tplc="B5CA8F36">
      <w:numFmt w:val="bullet"/>
      <w:lvlText w:val="•"/>
      <w:lvlJc w:val="left"/>
      <w:pPr>
        <w:ind w:left="6392" w:hanging="208"/>
      </w:pPr>
      <w:rPr>
        <w:rFonts w:hint="default"/>
        <w:lang w:val="es-ES" w:eastAsia="es-ES" w:bidi="es-ES"/>
      </w:rPr>
    </w:lvl>
    <w:lvl w:ilvl="8" w:tplc="906C15A6">
      <w:numFmt w:val="bullet"/>
      <w:lvlText w:val="•"/>
      <w:lvlJc w:val="left"/>
      <w:pPr>
        <w:ind w:left="7288" w:hanging="208"/>
      </w:pPr>
      <w:rPr>
        <w:rFonts w:hint="default"/>
        <w:lang w:val="es-ES" w:eastAsia="es-ES" w:bidi="es-ES"/>
      </w:rPr>
    </w:lvl>
  </w:abstractNum>
  <w:abstractNum w:abstractNumId="2" w15:restartNumberingAfterBreak="0">
    <w:nsid w:val="441066A3"/>
    <w:multiLevelType w:val="hybridMultilevel"/>
    <w:tmpl w:val="AD96C910"/>
    <w:lvl w:ilvl="0" w:tplc="E19CD400">
      <w:start w:val="1"/>
      <w:numFmt w:val="decimal"/>
      <w:lvlText w:val="%1."/>
      <w:lvlJc w:val="left"/>
      <w:pPr>
        <w:ind w:left="607" w:hanging="201"/>
        <w:jc w:val="left"/>
      </w:pPr>
      <w:rPr>
        <w:rFonts w:ascii="Arial" w:eastAsia="Arial" w:hAnsi="Arial" w:cs="Arial" w:hint="default"/>
        <w:spacing w:val="-2"/>
        <w:w w:val="99"/>
        <w:sz w:val="18"/>
        <w:szCs w:val="18"/>
        <w:lang w:val="es-ES" w:eastAsia="es-ES" w:bidi="es-ES"/>
      </w:rPr>
    </w:lvl>
    <w:lvl w:ilvl="1" w:tplc="7E142750">
      <w:numFmt w:val="bullet"/>
      <w:lvlText w:val="•"/>
      <w:lvlJc w:val="left"/>
      <w:pPr>
        <w:ind w:left="1448" w:hanging="201"/>
      </w:pPr>
      <w:rPr>
        <w:rFonts w:hint="default"/>
        <w:lang w:val="es-ES" w:eastAsia="es-ES" w:bidi="es-ES"/>
      </w:rPr>
    </w:lvl>
    <w:lvl w:ilvl="2" w:tplc="83AC008E">
      <w:numFmt w:val="bullet"/>
      <w:lvlText w:val="•"/>
      <w:lvlJc w:val="left"/>
      <w:pPr>
        <w:ind w:left="2296" w:hanging="201"/>
      </w:pPr>
      <w:rPr>
        <w:rFonts w:hint="default"/>
        <w:lang w:val="es-ES" w:eastAsia="es-ES" w:bidi="es-ES"/>
      </w:rPr>
    </w:lvl>
    <w:lvl w:ilvl="3" w:tplc="89CE3C54">
      <w:numFmt w:val="bullet"/>
      <w:lvlText w:val="•"/>
      <w:lvlJc w:val="left"/>
      <w:pPr>
        <w:ind w:left="3144" w:hanging="201"/>
      </w:pPr>
      <w:rPr>
        <w:rFonts w:hint="default"/>
        <w:lang w:val="es-ES" w:eastAsia="es-ES" w:bidi="es-ES"/>
      </w:rPr>
    </w:lvl>
    <w:lvl w:ilvl="4" w:tplc="C9009C92">
      <w:numFmt w:val="bullet"/>
      <w:lvlText w:val="•"/>
      <w:lvlJc w:val="left"/>
      <w:pPr>
        <w:ind w:left="3992" w:hanging="201"/>
      </w:pPr>
      <w:rPr>
        <w:rFonts w:hint="default"/>
        <w:lang w:val="es-ES" w:eastAsia="es-ES" w:bidi="es-ES"/>
      </w:rPr>
    </w:lvl>
    <w:lvl w:ilvl="5" w:tplc="29446C3E">
      <w:numFmt w:val="bullet"/>
      <w:lvlText w:val="•"/>
      <w:lvlJc w:val="left"/>
      <w:pPr>
        <w:ind w:left="4840" w:hanging="201"/>
      </w:pPr>
      <w:rPr>
        <w:rFonts w:hint="default"/>
        <w:lang w:val="es-ES" w:eastAsia="es-ES" w:bidi="es-ES"/>
      </w:rPr>
    </w:lvl>
    <w:lvl w:ilvl="6" w:tplc="29BEA384">
      <w:numFmt w:val="bullet"/>
      <w:lvlText w:val="•"/>
      <w:lvlJc w:val="left"/>
      <w:pPr>
        <w:ind w:left="5688" w:hanging="201"/>
      </w:pPr>
      <w:rPr>
        <w:rFonts w:hint="default"/>
        <w:lang w:val="es-ES" w:eastAsia="es-ES" w:bidi="es-ES"/>
      </w:rPr>
    </w:lvl>
    <w:lvl w:ilvl="7" w:tplc="71A8C968">
      <w:numFmt w:val="bullet"/>
      <w:lvlText w:val="•"/>
      <w:lvlJc w:val="left"/>
      <w:pPr>
        <w:ind w:left="6536" w:hanging="201"/>
      </w:pPr>
      <w:rPr>
        <w:rFonts w:hint="default"/>
        <w:lang w:val="es-ES" w:eastAsia="es-ES" w:bidi="es-ES"/>
      </w:rPr>
    </w:lvl>
    <w:lvl w:ilvl="8" w:tplc="354CF038">
      <w:numFmt w:val="bullet"/>
      <w:lvlText w:val="•"/>
      <w:lvlJc w:val="left"/>
      <w:pPr>
        <w:ind w:left="7384" w:hanging="201"/>
      </w:pPr>
      <w:rPr>
        <w:rFonts w:hint="default"/>
        <w:lang w:val="es-ES" w:eastAsia="es-ES" w:bidi="es-ES"/>
      </w:rPr>
    </w:lvl>
  </w:abstractNum>
  <w:abstractNum w:abstractNumId="3" w15:restartNumberingAfterBreak="0">
    <w:nsid w:val="4D127505"/>
    <w:multiLevelType w:val="hybridMultilevel"/>
    <w:tmpl w:val="330492B6"/>
    <w:lvl w:ilvl="0" w:tplc="EA3C7EB2">
      <w:start w:val="1"/>
      <w:numFmt w:val="decimal"/>
      <w:lvlText w:val="%1."/>
      <w:lvlJc w:val="left"/>
      <w:pPr>
        <w:ind w:left="119" w:hanging="229"/>
        <w:jc w:val="left"/>
      </w:pPr>
      <w:rPr>
        <w:rFonts w:ascii="Arial" w:eastAsia="Arial" w:hAnsi="Arial" w:cs="Arial" w:hint="default"/>
        <w:spacing w:val="-22"/>
        <w:w w:val="99"/>
        <w:sz w:val="18"/>
        <w:szCs w:val="18"/>
        <w:lang w:val="es-ES" w:eastAsia="es-ES" w:bidi="es-ES"/>
      </w:rPr>
    </w:lvl>
    <w:lvl w:ilvl="1" w:tplc="019E56C0">
      <w:numFmt w:val="bullet"/>
      <w:lvlText w:val="•"/>
      <w:lvlJc w:val="left"/>
      <w:pPr>
        <w:ind w:left="1016" w:hanging="229"/>
      </w:pPr>
      <w:rPr>
        <w:rFonts w:hint="default"/>
        <w:lang w:val="es-ES" w:eastAsia="es-ES" w:bidi="es-ES"/>
      </w:rPr>
    </w:lvl>
    <w:lvl w:ilvl="2" w:tplc="560C8ACA">
      <w:numFmt w:val="bullet"/>
      <w:lvlText w:val="•"/>
      <w:lvlJc w:val="left"/>
      <w:pPr>
        <w:ind w:left="1912" w:hanging="229"/>
      </w:pPr>
      <w:rPr>
        <w:rFonts w:hint="default"/>
        <w:lang w:val="es-ES" w:eastAsia="es-ES" w:bidi="es-ES"/>
      </w:rPr>
    </w:lvl>
    <w:lvl w:ilvl="3" w:tplc="CCF09EB2">
      <w:numFmt w:val="bullet"/>
      <w:lvlText w:val="•"/>
      <w:lvlJc w:val="left"/>
      <w:pPr>
        <w:ind w:left="2808" w:hanging="229"/>
      </w:pPr>
      <w:rPr>
        <w:rFonts w:hint="default"/>
        <w:lang w:val="es-ES" w:eastAsia="es-ES" w:bidi="es-ES"/>
      </w:rPr>
    </w:lvl>
    <w:lvl w:ilvl="4" w:tplc="C054105E">
      <w:numFmt w:val="bullet"/>
      <w:lvlText w:val="•"/>
      <w:lvlJc w:val="left"/>
      <w:pPr>
        <w:ind w:left="3704" w:hanging="229"/>
      </w:pPr>
      <w:rPr>
        <w:rFonts w:hint="default"/>
        <w:lang w:val="es-ES" w:eastAsia="es-ES" w:bidi="es-ES"/>
      </w:rPr>
    </w:lvl>
    <w:lvl w:ilvl="5" w:tplc="43E4EAA4">
      <w:numFmt w:val="bullet"/>
      <w:lvlText w:val="•"/>
      <w:lvlJc w:val="left"/>
      <w:pPr>
        <w:ind w:left="4600" w:hanging="229"/>
      </w:pPr>
      <w:rPr>
        <w:rFonts w:hint="default"/>
        <w:lang w:val="es-ES" w:eastAsia="es-ES" w:bidi="es-ES"/>
      </w:rPr>
    </w:lvl>
    <w:lvl w:ilvl="6" w:tplc="1A1270CC">
      <w:numFmt w:val="bullet"/>
      <w:lvlText w:val="•"/>
      <w:lvlJc w:val="left"/>
      <w:pPr>
        <w:ind w:left="5496" w:hanging="229"/>
      </w:pPr>
      <w:rPr>
        <w:rFonts w:hint="default"/>
        <w:lang w:val="es-ES" w:eastAsia="es-ES" w:bidi="es-ES"/>
      </w:rPr>
    </w:lvl>
    <w:lvl w:ilvl="7" w:tplc="9CDAF612">
      <w:numFmt w:val="bullet"/>
      <w:lvlText w:val="•"/>
      <w:lvlJc w:val="left"/>
      <w:pPr>
        <w:ind w:left="6392" w:hanging="229"/>
      </w:pPr>
      <w:rPr>
        <w:rFonts w:hint="default"/>
        <w:lang w:val="es-ES" w:eastAsia="es-ES" w:bidi="es-ES"/>
      </w:rPr>
    </w:lvl>
    <w:lvl w:ilvl="8" w:tplc="B6DC99E6">
      <w:numFmt w:val="bullet"/>
      <w:lvlText w:val="•"/>
      <w:lvlJc w:val="left"/>
      <w:pPr>
        <w:ind w:left="7288" w:hanging="229"/>
      </w:pPr>
      <w:rPr>
        <w:rFonts w:hint="default"/>
        <w:lang w:val="es-ES" w:eastAsia="es-ES" w:bidi="es-ES"/>
      </w:rPr>
    </w:lvl>
  </w:abstractNum>
  <w:abstractNum w:abstractNumId="4" w15:restartNumberingAfterBreak="0">
    <w:nsid w:val="5C5E4C94"/>
    <w:multiLevelType w:val="hybridMultilevel"/>
    <w:tmpl w:val="3608201C"/>
    <w:lvl w:ilvl="0" w:tplc="1A8AA900">
      <w:start w:val="1"/>
      <w:numFmt w:val="lowerLetter"/>
      <w:lvlText w:val="%1)"/>
      <w:lvlJc w:val="left"/>
      <w:pPr>
        <w:ind w:left="119" w:hanging="237"/>
        <w:jc w:val="left"/>
      </w:pPr>
      <w:rPr>
        <w:rFonts w:hint="default"/>
        <w:spacing w:val="-24"/>
        <w:w w:val="99"/>
        <w:u w:val="single" w:color="000000"/>
        <w:lang w:val="es-ES" w:eastAsia="es-ES" w:bidi="es-ES"/>
      </w:rPr>
    </w:lvl>
    <w:lvl w:ilvl="1" w:tplc="0E18EB14">
      <w:numFmt w:val="bullet"/>
      <w:lvlText w:val="•"/>
      <w:lvlJc w:val="left"/>
      <w:pPr>
        <w:ind w:left="1016" w:hanging="237"/>
      </w:pPr>
      <w:rPr>
        <w:rFonts w:hint="default"/>
        <w:lang w:val="es-ES" w:eastAsia="es-ES" w:bidi="es-ES"/>
      </w:rPr>
    </w:lvl>
    <w:lvl w:ilvl="2" w:tplc="01742614">
      <w:numFmt w:val="bullet"/>
      <w:lvlText w:val="•"/>
      <w:lvlJc w:val="left"/>
      <w:pPr>
        <w:ind w:left="1912" w:hanging="237"/>
      </w:pPr>
      <w:rPr>
        <w:rFonts w:hint="default"/>
        <w:lang w:val="es-ES" w:eastAsia="es-ES" w:bidi="es-ES"/>
      </w:rPr>
    </w:lvl>
    <w:lvl w:ilvl="3" w:tplc="553C6752">
      <w:numFmt w:val="bullet"/>
      <w:lvlText w:val="•"/>
      <w:lvlJc w:val="left"/>
      <w:pPr>
        <w:ind w:left="2808" w:hanging="237"/>
      </w:pPr>
      <w:rPr>
        <w:rFonts w:hint="default"/>
        <w:lang w:val="es-ES" w:eastAsia="es-ES" w:bidi="es-ES"/>
      </w:rPr>
    </w:lvl>
    <w:lvl w:ilvl="4" w:tplc="48C4FBAA">
      <w:numFmt w:val="bullet"/>
      <w:lvlText w:val="•"/>
      <w:lvlJc w:val="left"/>
      <w:pPr>
        <w:ind w:left="3704" w:hanging="237"/>
      </w:pPr>
      <w:rPr>
        <w:rFonts w:hint="default"/>
        <w:lang w:val="es-ES" w:eastAsia="es-ES" w:bidi="es-ES"/>
      </w:rPr>
    </w:lvl>
    <w:lvl w:ilvl="5" w:tplc="58AAE482">
      <w:numFmt w:val="bullet"/>
      <w:lvlText w:val="•"/>
      <w:lvlJc w:val="left"/>
      <w:pPr>
        <w:ind w:left="4600" w:hanging="237"/>
      </w:pPr>
      <w:rPr>
        <w:rFonts w:hint="default"/>
        <w:lang w:val="es-ES" w:eastAsia="es-ES" w:bidi="es-ES"/>
      </w:rPr>
    </w:lvl>
    <w:lvl w:ilvl="6" w:tplc="F4089104">
      <w:numFmt w:val="bullet"/>
      <w:lvlText w:val="•"/>
      <w:lvlJc w:val="left"/>
      <w:pPr>
        <w:ind w:left="5496" w:hanging="237"/>
      </w:pPr>
      <w:rPr>
        <w:rFonts w:hint="default"/>
        <w:lang w:val="es-ES" w:eastAsia="es-ES" w:bidi="es-ES"/>
      </w:rPr>
    </w:lvl>
    <w:lvl w:ilvl="7" w:tplc="E91EA8DE">
      <w:numFmt w:val="bullet"/>
      <w:lvlText w:val="•"/>
      <w:lvlJc w:val="left"/>
      <w:pPr>
        <w:ind w:left="6392" w:hanging="237"/>
      </w:pPr>
      <w:rPr>
        <w:rFonts w:hint="default"/>
        <w:lang w:val="es-ES" w:eastAsia="es-ES" w:bidi="es-ES"/>
      </w:rPr>
    </w:lvl>
    <w:lvl w:ilvl="8" w:tplc="C862ED88">
      <w:numFmt w:val="bullet"/>
      <w:lvlText w:val="•"/>
      <w:lvlJc w:val="left"/>
      <w:pPr>
        <w:ind w:left="7288" w:hanging="237"/>
      </w:pPr>
      <w:rPr>
        <w:rFonts w:hint="default"/>
        <w:lang w:val="es-ES" w:eastAsia="es-ES" w:bidi="es-ES"/>
      </w:rPr>
    </w:lvl>
  </w:abstractNum>
  <w:abstractNum w:abstractNumId="5" w15:restartNumberingAfterBreak="0">
    <w:nsid w:val="68706284"/>
    <w:multiLevelType w:val="hybridMultilevel"/>
    <w:tmpl w:val="739A7A28"/>
    <w:lvl w:ilvl="0" w:tplc="DB92F59E">
      <w:start w:val="1"/>
      <w:numFmt w:val="decimal"/>
      <w:lvlText w:val="%1."/>
      <w:lvlJc w:val="left"/>
      <w:pPr>
        <w:ind w:left="119" w:hanging="236"/>
        <w:jc w:val="left"/>
      </w:pPr>
      <w:rPr>
        <w:rFonts w:ascii="Arial" w:eastAsia="Arial" w:hAnsi="Arial" w:cs="Arial" w:hint="default"/>
        <w:spacing w:val="-15"/>
        <w:w w:val="99"/>
        <w:sz w:val="18"/>
        <w:szCs w:val="18"/>
        <w:lang w:val="es-ES" w:eastAsia="es-ES" w:bidi="es-ES"/>
      </w:rPr>
    </w:lvl>
    <w:lvl w:ilvl="1" w:tplc="6EE23652">
      <w:numFmt w:val="bullet"/>
      <w:lvlText w:val="•"/>
      <w:lvlJc w:val="left"/>
      <w:pPr>
        <w:ind w:left="1016" w:hanging="236"/>
      </w:pPr>
      <w:rPr>
        <w:rFonts w:hint="default"/>
        <w:lang w:val="es-ES" w:eastAsia="es-ES" w:bidi="es-ES"/>
      </w:rPr>
    </w:lvl>
    <w:lvl w:ilvl="2" w:tplc="4948CD74">
      <w:numFmt w:val="bullet"/>
      <w:lvlText w:val="•"/>
      <w:lvlJc w:val="left"/>
      <w:pPr>
        <w:ind w:left="1912" w:hanging="236"/>
      </w:pPr>
      <w:rPr>
        <w:rFonts w:hint="default"/>
        <w:lang w:val="es-ES" w:eastAsia="es-ES" w:bidi="es-ES"/>
      </w:rPr>
    </w:lvl>
    <w:lvl w:ilvl="3" w:tplc="7F625288">
      <w:numFmt w:val="bullet"/>
      <w:lvlText w:val="•"/>
      <w:lvlJc w:val="left"/>
      <w:pPr>
        <w:ind w:left="2808" w:hanging="236"/>
      </w:pPr>
      <w:rPr>
        <w:rFonts w:hint="default"/>
        <w:lang w:val="es-ES" w:eastAsia="es-ES" w:bidi="es-ES"/>
      </w:rPr>
    </w:lvl>
    <w:lvl w:ilvl="4" w:tplc="C10450F0">
      <w:numFmt w:val="bullet"/>
      <w:lvlText w:val="•"/>
      <w:lvlJc w:val="left"/>
      <w:pPr>
        <w:ind w:left="3704" w:hanging="236"/>
      </w:pPr>
      <w:rPr>
        <w:rFonts w:hint="default"/>
        <w:lang w:val="es-ES" w:eastAsia="es-ES" w:bidi="es-ES"/>
      </w:rPr>
    </w:lvl>
    <w:lvl w:ilvl="5" w:tplc="9856C47A">
      <w:numFmt w:val="bullet"/>
      <w:lvlText w:val="•"/>
      <w:lvlJc w:val="left"/>
      <w:pPr>
        <w:ind w:left="4600" w:hanging="236"/>
      </w:pPr>
      <w:rPr>
        <w:rFonts w:hint="default"/>
        <w:lang w:val="es-ES" w:eastAsia="es-ES" w:bidi="es-ES"/>
      </w:rPr>
    </w:lvl>
    <w:lvl w:ilvl="6" w:tplc="0A861DB8">
      <w:numFmt w:val="bullet"/>
      <w:lvlText w:val="•"/>
      <w:lvlJc w:val="left"/>
      <w:pPr>
        <w:ind w:left="5496" w:hanging="236"/>
      </w:pPr>
      <w:rPr>
        <w:rFonts w:hint="default"/>
        <w:lang w:val="es-ES" w:eastAsia="es-ES" w:bidi="es-ES"/>
      </w:rPr>
    </w:lvl>
    <w:lvl w:ilvl="7" w:tplc="A56464B6">
      <w:numFmt w:val="bullet"/>
      <w:lvlText w:val="•"/>
      <w:lvlJc w:val="left"/>
      <w:pPr>
        <w:ind w:left="6392" w:hanging="236"/>
      </w:pPr>
      <w:rPr>
        <w:rFonts w:hint="default"/>
        <w:lang w:val="es-ES" w:eastAsia="es-ES" w:bidi="es-ES"/>
      </w:rPr>
    </w:lvl>
    <w:lvl w:ilvl="8" w:tplc="2976FEC6">
      <w:numFmt w:val="bullet"/>
      <w:lvlText w:val="•"/>
      <w:lvlJc w:val="left"/>
      <w:pPr>
        <w:ind w:left="7288" w:hanging="236"/>
      </w:pPr>
      <w:rPr>
        <w:rFonts w:hint="default"/>
        <w:lang w:val="es-ES" w:eastAsia="es-ES" w:bidi="es-ES"/>
      </w:rPr>
    </w:lvl>
  </w:abstractNum>
  <w:abstractNum w:abstractNumId="6" w15:restartNumberingAfterBreak="0">
    <w:nsid w:val="6D9D741C"/>
    <w:multiLevelType w:val="hybridMultilevel"/>
    <w:tmpl w:val="6772066C"/>
    <w:lvl w:ilvl="0" w:tplc="B77ED1BA">
      <w:start w:val="1"/>
      <w:numFmt w:val="decimal"/>
      <w:lvlText w:val="%1."/>
      <w:lvlJc w:val="left"/>
      <w:pPr>
        <w:ind w:left="119" w:hanging="220"/>
        <w:jc w:val="left"/>
      </w:pPr>
      <w:rPr>
        <w:rFonts w:ascii="Arial" w:eastAsia="Arial" w:hAnsi="Arial" w:cs="Arial" w:hint="default"/>
        <w:spacing w:val="-1"/>
        <w:w w:val="100"/>
        <w:sz w:val="18"/>
        <w:szCs w:val="18"/>
        <w:lang w:val="es-ES" w:eastAsia="es-ES" w:bidi="es-ES"/>
      </w:rPr>
    </w:lvl>
    <w:lvl w:ilvl="1" w:tplc="6F6CFB60">
      <w:numFmt w:val="bullet"/>
      <w:lvlText w:val="•"/>
      <w:lvlJc w:val="left"/>
      <w:pPr>
        <w:ind w:left="1016" w:hanging="220"/>
      </w:pPr>
      <w:rPr>
        <w:rFonts w:hint="default"/>
        <w:lang w:val="es-ES" w:eastAsia="es-ES" w:bidi="es-ES"/>
      </w:rPr>
    </w:lvl>
    <w:lvl w:ilvl="2" w:tplc="4E38397E">
      <w:numFmt w:val="bullet"/>
      <w:lvlText w:val="•"/>
      <w:lvlJc w:val="left"/>
      <w:pPr>
        <w:ind w:left="1912" w:hanging="220"/>
      </w:pPr>
      <w:rPr>
        <w:rFonts w:hint="default"/>
        <w:lang w:val="es-ES" w:eastAsia="es-ES" w:bidi="es-ES"/>
      </w:rPr>
    </w:lvl>
    <w:lvl w:ilvl="3" w:tplc="EECE0156">
      <w:numFmt w:val="bullet"/>
      <w:lvlText w:val="•"/>
      <w:lvlJc w:val="left"/>
      <w:pPr>
        <w:ind w:left="2808" w:hanging="220"/>
      </w:pPr>
      <w:rPr>
        <w:rFonts w:hint="default"/>
        <w:lang w:val="es-ES" w:eastAsia="es-ES" w:bidi="es-ES"/>
      </w:rPr>
    </w:lvl>
    <w:lvl w:ilvl="4" w:tplc="8F681286">
      <w:numFmt w:val="bullet"/>
      <w:lvlText w:val="•"/>
      <w:lvlJc w:val="left"/>
      <w:pPr>
        <w:ind w:left="3704" w:hanging="220"/>
      </w:pPr>
      <w:rPr>
        <w:rFonts w:hint="default"/>
        <w:lang w:val="es-ES" w:eastAsia="es-ES" w:bidi="es-ES"/>
      </w:rPr>
    </w:lvl>
    <w:lvl w:ilvl="5" w:tplc="0D6C44E4">
      <w:numFmt w:val="bullet"/>
      <w:lvlText w:val="•"/>
      <w:lvlJc w:val="left"/>
      <w:pPr>
        <w:ind w:left="4600" w:hanging="220"/>
      </w:pPr>
      <w:rPr>
        <w:rFonts w:hint="default"/>
        <w:lang w:val="es-ES" w:eastAsia="es-ES" w:bidi="es-ES"/>
      </w:rPr>
    </w:lvl>
    <w:lvl w:ilvl="6" w:tplc="5A50330A">
      <w:numFmt w:val="bullet"/>
      <w:lvlText w:val="•"/>
      <w:lvlJc w:val="left"/>
      <w:pPr>
        <w:ind w:left="5496" w:hanging="220"/>
      </w:pPr>
      <w:rPr>
        <w:rFonts w:hint="default"/>
        <w:lang w:val="es-ES" w:eastAsia="es-ES" w:bidi="es-ES"/>
      </w:rPr>
    </w:lvl>
    <w:lvl w:ilvl="7" w:tplc="7040DBE8">
      <w:numFmt w:val="bullet"/>
      <w:lvlText w:val="•"/>
      <w:lvlJc w:val="left"/>
      <w:pPr>
        <w:ind w:left="6392" w:hanging="220"/>
      </w:pPr>
      <w:rPr>
        <w:rFonts w:hint="default"/>
        <w:lang w:val="es-ES" w:eastAsia="es-ES" w:bidi="es-ES"/>
      </w:rPr>
    </w:lvl>
    <w:lvl w:ilvl="8" w:tplc="F4982604">
      <w:numFmt w:val="bullet"/>
      <w:lvlText w:val="•"/>
      <w:lvlJc w:val="left"/>
      <w:pPr>
        <w:ind w:left="7288" w:hanging="220"/>
      </w:pPr>
      <w:rPr>
        <w:rFonts w:hint="default"/>
        <w:lang w:val="es-ES" w:eastAsia="es-ES" w:bidi="es-ES"/>
      </w:r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C256F4"/>
    <w:rsid w:val="00C256F4"/>
    <w:rsid w:val="00D772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844BE-1528-416F-B6BE-B42C6D8D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70"/>
      <w:ind w:left="4124"/>
      <w:outlineLvl w:val="0"/>
    </w:pPr>
    <w:rPr>
      <w:b/>
      <w:bCs/>
      <w:sz w:val="18"/>
      <w:szCs w:val="1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2"/>
      <w:ind w:left="119" w:firstLine="288"/>
      <w:jc w:val="both"/>
    </w:pPr>
    <w:rPr>
      <w:sz w:val="18"/>
      <w:szCs w:val="18"/>
    </w:rPr>
  </w:style>
  <w:style w:type="paragraph" w:styleId="Prrafodelista">
    <w:name w:val="List Paragraph"/>
    <w:basedOn w:val="Normal"/>
    <w:uiPriority w:val="1"/>
    <w:qFormat/>
    <w:pPr>
      <w:spacing w:before="178"/>
      <w:ind w:left="119" w:right="119" w:firstLine="28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7495</Characters>
  <Application>Microsoft Office Word</Application>
  <DocSecurity>0</DocSecurity>
  <Lines>62</Lines>
  <Paragraphs>17</Paragraphs>
  <ScaleCrop>false</ScaleCrop>
  <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D49BIS.doc</dc:title>
  <dc:creator>oromero</dc:creator>
  <cp:lastModifiedBy>Dirección Jurídica</cp:lastModifiedBy>
  <cp:revision>2</cp:revision>
  <dcterms:created xsi:type="dcterms:W3CDTF">2018-11-08T22:06:00Z</dcterms:created>
  <dcterms:modified xsi:type="dcterms:W3CDTF">2018-11-08T22:06:00Z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2008-05-13T00:00:00Z</vt:filetime>
  </property>
  <property fmtid="{D5CDD505-2E9C-101B-9397-08002B2CF9AE}" pid="3" name="Creator">
    <vt:lpwstr>PScript5.dll Version 5.2.2</vt:lpwstr>
  </property>
  <property fmtid="{D5CDD505-2E9C-101B-9397-08002B2CF9AE}" pid="4" name="LastSaved">
    <vt:filetime>2018-11-08T00:00:00Z</vt:filetime>
  </property>
</Properties>
</file>