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CFF" w:rsidRPr="00F37CFF" w:rsidRDefault="00F37CFF" w:rsidP="00F37CFF">
      <w:pPr>
        <w:pStyle w:val="Estilo"/>
        <w:jc w:val="right"/>
        <w:rPr>
          <w:rFonts w:cs="Arial"/>
          <w:sz w:val="14"/>
        </w:rPr>
      </w:pPr>
    </w:p>
    <w:p w:rsidR="00F37CFF" w:rsidRPr="00F37CFF" w:rsidRDefault="00F37CFF" w:rsidP="00F37CFF">
      <w:pPr>
        <w:pStyle w:val="Estilo"/>
        <w:jc w:val="right"/>
        <w:rPr>
          <w:rFonts w:cs="Arial"/>
          <w:sz w:val="14"/>
        </w:rPr>
      </w:pPr>
      <w:r w:rsidRPr="00F37CFF">
        <w:rPr>
          <w:rFonts w:cs="Arial"/>
          <w:sz w:val="14"/>
        </w:rPr>
        <w:t xml:space="preserve">Última reforma publicada en el Periódico Oficial del Gobierno del Estado de Oaxaca el </w:t>
      </w:r>
      <w:r w:rsidR="00D75AC8">
        <w:rPr>
          <w:rFonts w:cs="Arial"/>
          <w:sz w:val="14"/>
        </w:rPr>
        <w:t>10</w:t>
      </w:r>
      <w:r w:rsidRPr="00F37CFF">
        <w:rPr>
          <w:rFonts w:cs="Arial"/>
          <w:sz w:val="14"/>
        </w:rPr>
        <w:t xml:space="preserve"> de </w:t>
      </w:r>
      <w:r w:rsidR="00D75AC8">
        <w:rPr>
          <w:rFonts w:cs="Arial"/>
          <w:sz w:val="14"/>
        </w:rPr>
        <w:t>octubre</w:t>
      </w:r>
      <w:r w:rsidRPr="00F37CFF">
        <w:rPr>
          <w:rFonts w:cs="Arial"/>
          <w:sz w:val="14"/>
        </w:rPr>
        <w:t xml:space="preserve"> de 2018.</w:t>
      </w:r>
    </w:p>
    <w:p w:rsidR="00F37CFF" w:rsidRDefault="00F37CFF" w:rsidP="00F37CFF">
      <w:pPr>
        <w:pStyle w:val="Estilo"/>
        <w:jc w:val="center"/>
        <w:rPr>
          <w:rFonts w:cs="Arial"/>
          <w:b/>
        </w:rPr>
      </w:pPr>
    </w:p>
    <w:p w:rsidR="00A9051A" w:rsidRPr="00F37CFF" w:rsidRDefault="00F37CFF" w:rsidP="00F37CFF">
      <w:pPr>
        <w:pStyle w:val="Estilo"/>
        <w:jc w:val="center"/>
        <w:rPr>
          <w:rFonts w:cs="Arial"/>
          <w:b/>
        </w:rPr>
      </w:pPr>
      <w:r w:rsidRPr="00F37CFF">
        <w:rPr>
          <w:rFonts w:cs="Arial"/>
          <w:b/>
        </w:rPr>
        <w:t>LEY ORGÁNICA DEL PODER EJECUTIVO DEL ESTADO DE OAXACA</w:t>
      </w:r>
    </w:p>
    <w:p w:rsidR="00A9051A" w:rsidRPr="00F37CFF" w:rsidRDefault="00F37CFF" w:rsidP="00F37CFF">
      <w:pPr>
        <w:pStyle w:val="Estilo"/>
        <w:jc w:val="center"/>
        <w:rPr>
          <w:rFonts w:cs="Arial"/>
          <w:sz w:val="14"/>
        </w:rPr>
      </w:pPr>
      <w:r w:rsidRPr="00F37CFF">
        <w:rPr>
          <w:rFonts w:cs="Arial"/>
          <w:sz w:val="14"/>
        </w:rPr>
        <w:t>Ley publicada en el Extra del POGE, el 1 de diciembre de 2010.</w:t>
      </w:r>
    </w:p>
    <w:p w:rsidR="00A9051A" w:rsidRPr="00F37CFF" w:rsidRDefault="00A9051A">
      <w:pPr>
        <w:pStyle w:val="Estilo"/>
        <w:rPr>
          <w:rFonts w:cs="Arial"/>
          <w:sz w:val="22"/>
        </w:rPr>
      </w:pPr>
    </w:p>
    <w:p w:rsidR="00A9051A" w:rsidRPr="00F37CFF" w:rsidRDefault="00F37CFF" w:rsidP="00F37CFF">
      <w:pPr>
        <w:pStyle w:val="Estilo"/>
        <w:jc w:val="center"/>
        <w:rPr>
          <w:rFonts w:cs="Arial"/>
          <w:b/>
          <w:sz w:val="22"/>
        </w:rPr>
      </w:pPr>
      <w:r w:rsidRPr="00F37CFF">
        <w:rPr>
          <w:rFonts w:cs="Arial"/>
          <w:b/>
          <w:sz w:val="22"/>
        </w:rPr>
        <w:t>TÍTULO I</w:t>
      </w:r>
    </w:p>
    <w:p w:rsidR="00A9051A" w:rsidRPr="00F37CFF" w:rsidRDefault="00F37CFF" w:rsidP="00F37CFF">
      <w:pPr>
        <w:pStyle w:val="Estilo"/>
        <w:jc w:val="center"/>
        <w:rPr>
          <w:rFonts w:cs="Arial"/>
          <w:b/>
          <w:sz w:val="22"/>
        </w:rPr>
      </w:pPr>
      <w:r w:rsidRPr="00F37CFF">
        <w:rPr>
          <w:rFonts w:cs="Arial"/>
          <w:b/>
          <w:sz w:val="22"/>
        </w:rPr>
        <w:t>DISPOSICIONES GENERALES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w:t>
      </w:r>
      <w:r w:rsidRPr="00F37CFF">
        <w:rPr>
          <w:rFonts w:cs="Arial"/>
          <w:sz w:val="22"/>
        </w:rPr>
        <w:t xml:space="preserve">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00E11DF3" w:rsidRPr="003E5562">
        <w:rPr>
          <w:rStyle w:val="Refdenotaalpie"/>
          <w:rFonts w:cs="Arial"/>
          <w:sz w:val="20"/>
        </w:rPr>
        <w:footnoteReference w:id="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2.</w:t>
      </w:r>
      <w:r w:rsidRPr="00F37CFF">
        <w:rPr>
          <w:rFonts w:cs="Arial"/>
          <w:sz w:val="22"/>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00D21684" w:rsidRPr="003E5562">
        <w:rPr>
          <w:rStyle w:val="Refdenotaalpie"/>
          <w:rFonts w:cs="Arial"/>
          <w:sz w:val="20"/>
        </w:rPr>
        <w:footnoteReference w:id="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3.</w:t>
      </w:r>
      <w:r w:rsidRPr="00F37CFF">
        <w:rPr>
          <w:rFonts w:cs="Arial"/>
          <w:sz w:val="22"/>
        </w:rPr>
        <w:t xml:space="preserve"> En el ejercicio de sus atribuciones y para el despacho de los asuntos del orden administrativo, el Poder Ejecutivo del Estado, contará con la Administración Pública Estatal, que se regirá por la presente Ley y las demás disposiciones legales aplicables, y se organizará conforme a lo siguiente:</w:t>
      </w:r>
      <w:r w:rsidR="00D21684" w:rsidRPr="003E5562">
        <w:rPr>
          <w:rStyle w:val="Refdenotaalpie"/>
          <w:rFonts w:cs="Arial"/>
          <w:sz w:val="20"/>
        </w:rPr>
        <w:footnoteReference w:id="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Administración Pública Centralizada: Integrada por la Gubernatura, Secretarías de Despacho, Procuraduría General de Justicia del Estado, Consejería Jurídica del Gobierno del Estado y la Coordinación General del Comité Estatal de Planeación para el Desarrollo de Oaxaca, así como, por los Órganos Auxiliares, las unidades administrativas que dependan directamente del Gobernador del Estado y los Órganos Desconcentrados, a todas estas áreas administrativas se les denominara genéricamente como Dependencias;</w:t>
      </w:r>
      <w:r w:rsidR="00D21684" w:rsidRPr="003E5562">
        <w:rPr>
          <w:rStyle w:val="Refdenotaalpie"/>
          <w:rFonts w:cs="Arial"/>
          <w:sz w:val="20"/>
        </w:rPr>
        <w:footnoteReference w:id="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III. 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w:t>
      </w:r>
      <w:r w:rsidRPr="00F37CFF">
        <w:rPr>
          <w:rFonts w:cs="Arial"/>
          <w:sz w:val="22"/>
        </w:rPr>
        <w:lastRenderedPageBreak/>
        <w:t>naturaleza de sus actividades y materia de su competencia, les sea impuesta por los diversos ordenamientos normativos.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4.</w:t>
      </w:r>
      <w:r w:rsidRPr="00F37CFF">
        <w:rPr>
          <w:rFonts w:cs="Arial"/>
          <w:sz w:val="22"/>
        </w:rPr>
        <w:t xml:space="preserve">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de los Servidores Públicos del Estado y Municipios de Oaxaca.</w:t>
      </w:r>
      <w:r w:rsidR="00D21684">
        <w:rPr>
          <w:rStyle w:val="Refdenotaalpie"/>
          <w:rFonts w:cs="Arial"/>
          <w:sz w:val="22"/>
        </w:rPr>
        <w:footnoteReference w:id="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5.</w:t>
      </w:r>
      <w:r w:rsidRPr="00F37CFF">
        <w:rPr>
          <w:rFonts w:cs="Arial"/>
          <w:sz w:val="22"/>
        </w:rPr>
        <w:t xml:space="preserve">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00D21684">
        <w:rPr>
          <w:rStyle w:val="Refdenotaalpie"/>
          <w:rFonts w:cs="Arial"/>
          <w:sz w:val="22"/>
        </w:rPr>
        <w:footnoteReference w:id="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00D21684">
        <w:rPr>
          <w:rStyle w:val="Refdenotaalpie"/>
          <w:rFonts w:cs="Arial"/>
          <w:sz w:val="22"/>
        </w:rPr>
        <w:footnoteReference w:id="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6.</w:t>
      </w:r>
      <w:r w:rsidRPr="00F37CFF">
        <w:rPr>
          <w:rFonts w:cs="Arial"/>
          <w:sz w:val="22"/>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r w:rsidR="00D21684">
        <w:rPr>
          <w:rStyle w:val="Refdenotaalpie"/>
          <w:rFonts w:cs="Arial"/>
          <w:sz w:val="22"/>
        </w:rPr>
        <w:footnoteReference w:id="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delegación de atribuciones y facultades que realice el Gobernador del Estado se harán por Ley, reglamentos o mediante acuerdos que deberán ser publicados en el Periódico Oficial del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distribución de funciones que esta Ley establece para servidores públicos subalternos, no impedirá al Gobernador del Estado el ejercicio directo de sus atribuciones y facultades cuando así lo considere.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Gobernador del Estado, podrá delegar facultades a los titulares de las Dependencias y Entidades, para celebrar acuerdos, convenios y demás actos jurídicos legales, de conformidad con lo establecido con esta Ley.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lastRenderedPageBreak/>
        <w:t>Artículo 7.</w:t>
      </w:r>
      <w:r w:rsidRPr="00F37CFF">
        <w:rPr>
          <w:rFonts w:cs="Arial"/>
          <w:sz w:val="22"/>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w:t>
      </w:r>
      <w:r w:rsidR="00D21684">
        <w:rPr>
          <w:rStyle w:val="Refdenotaalpie"/>
          <w:rFonts w:cs="Arial"/>
          <w:sz w:val="22"/>
        </w:rPr>
        <w:footnoteReference w:id="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8.</w:t>
      </w:r>
      <w:r w:rsidRPr="00F37CFF">
        <w:rPr>
          <w:rFonts w:cs="Arial"/>
          <w:sz w:val="22"/>
        </w:rPr>
        <w:t xml:space="preserve"> Los titulares de las Dependencias y Entidades de la Administración Pública Estatal, tienen la obligación de coordinar sus acciones y actividades entre sí, cuando el desempeño de sus funciones así lo requiera y conforme al ámbito de sus atribuciones, en el logro de sus objetivos comunes.</w:t>
      </w:r>
      <w:r w:rsidR="00D21684">
        <w:rPr>
          <w:rStyle w:val="Refdenotaalpie"/>
          <w:rFonts w:cs="Arial"/>
          <w:sz w:val="22"/>
        </w:rPr>
        <w:footnoteReference w:id="1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9</w:t>
      </w:r>
      <w:r w:rsidRPr="00F37CFF">
        <w:rPr>
          <w:rFonts w:cs="Arial"/>
          <w:sz w:val="22"/>
        </w:rPr>
        <w:t>.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w:t>
      </w:r>
      <w:r w:rsidR="00D21684">
        <w:rPr>
          <w:rStyle w:val="Refdenotaalpie"/>
          <w:rFonts w:cs="Arial"/>
          <w:sz w:val="22"/>
        </w:rPr>
        <w:footnoteReference w:id="11"/>
      </w:r>
    </w:p>
    <w:p w:rsidR="00A9051A" w:rsidRPr="00F37CFF" w:rsidRDefault="00A9051A">
      <w:pPr>
        <w:pStyle w:val="Estilo"/>
        <w:rPr>
          <w:rFonts w:cs="Arial"/>
          <w:sz w:val="22"/>
        </w:rPr>
      </w:pPr>
    </w:p>
    <w:p w:rsidR="00A9051A" w:rsidRPr="004442F3" w:rsidRDefault="00A9051A">
      <w:pPr>
        <w:pStyle w:val="Estilo"/>
        <w:rPr>
          <w:rFonts w:cs="Arial"/>
          <w:sz w:val="14"/>
        </w:rPr>
      </w:pPr>
    </w:p>
    <w:p w:rsidR="00A9051A" w:rsidRPr="00F37CFF" w:rsidRDefault="00F37CFF">
      <w:pPr>
        <w:pStyle w:val="Estilo"/>
        <w:rPr>
          <w:rFonts w:cs="Arial"/>
          <w:sz w:val="22"/>
        </w:rPr>
      </w:pPr>
      <w:r w:rsidRPr="00F37CFF">
        <w:rPr>
          <w:rFonts w:cs="Arial"/>
          <w:b/>
          <w:sz w:val="22"/>
        </w:rPr>
        <w:t>Artículo 10</w:t>
      </w:r>
      <w:r w:rsidRPr="00F37CFF">
        <w:rPr>
          <w:rFonts w:cs="Arial"/>
          <w:sz w:val="22"/>
        </w:rPr>
        <w:t>.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w:t>
      </w:r>
      <w:r w:rsidR="00D21684">
        <w:rPr>
          <w:rStyle w:val="Refdenotaalpie"/>
          <w:rFonts w:cs="Arial"/>
          <w:sz w:val="22"/>
        </w:rPr>
        <w:footnoteReference w:id="1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11.</w:t>
      </w:r>
      <w:r w:rsidRPr="00F37CFF">
        <w:rPr>
          <w:rFonts w:cs="Arial"/>
          <w:sz w:val="22"/>
        </w:rPr>
        <w:t xml:space="preserve"> Las Dependencias y Entidades de la Administración Pública Estatal, deberán conducir sus actividades en forma programada y con base en el Plan Estatal de Desarrollo, así como las políticas, prioridades y restricciones </w:t>
      </w:r>
      <w:r w:rsidR="00CC594F" w:rsidRPr="00F37CFF">
        <w:rPr>
          <w:rFonts w:cs="Arial"/>
          <w:sz w:val="22"/>
        </w:rPr>
        <w:t>que,</w:t>
      </w:r>
      <w:r w:rsidRPr="00F37CFF">
        <w:rPr>
          <w:rFonts w:cs="Arial"/>
          <w:sz w:val="22"/>
        </w:rPr>
        <w:t xml:space="preserve"> para el logro de los objetivos y metas de los planes de Gobierno, establezca el Gobernador del Estado.</w:t>
      </w:r>
      <w:r w:rsidR="00D21684">
        <w:rPr>
          <w:rStyle w:val="Refdenotaalpie"/>
          <w:rFonts w:cs="Arial"/>
          <w:sz w:val="22"/>
        </w:rPr>
        <w:footnoteReference w:id="1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titulares de dichos órganos periódicamente le rendirán un informe al Titular del Ejecutivo;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a sus facultades y competencias.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00D21684">
        <w:rPr>
          <w:rStyle w:val="Refdenotaalpie"/>
          <w:rFonts w:cs="Arial"/>
          <w:sz w:val="22"/>
        </w:rPr>
        <w:footnoteReference w:id="1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12</w:t>
      </w:r>
      <w:r w:rsidRPr="00F37CFF">
        <w:rPr>
          <w:rFonts w:cs="Arial"/>
          <w:sz w:val="22"/>
        </w:rPr>
        <w:t>.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r w:rsidR="002C3A6D">
        <w:rPr>
          <w:rStyle w:val="Refdenotaalpie"/>
          <w:rFonts w:cs="Arial"/>
          <w:sz w:val="22"/>
        </w:rPr>
        <w:footnoteReference w:id="1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13.</w:t>
      </w:r>
      <w:r w:rsidRPr="00F37CFF">
        <w:rPr>
          <w:rFonts w:cs="Arial"/>
          <w:sz w:val="22"/>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w:t>
      </w:r>
      <w:r w:rsidR="00D21684">
        <w:rPr>
          <w:rStyle w:val="Refdenotaalpie"/>
          <w:rFonts w:cs="Arial"/>
          <w:sz w:val="22"/>
        </w:rPr>
        <w:footnoteReference w:id="1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Para tal efecto, se implementarán las delegaciones a que se refiere el artículo 47, fracción XXXII, de la presente Ley, las cuales, dependerán jerárquica y administrativamente de la Secretaría de la Contraloría y Transparencia Gubernamental, quien regulará su funcionamiento conforme a la normatividad aplicable. Dichas delegaciones, serán con cargo al presupuesto de las Dependencias, Entidades y Órganos Auxiliares correspondientes.</w:t>
      </w:r>
      <w:r w:rsidR="00D21684">
        <w:rPr>
          <w:rStyle w:val="Refdenotaalpie"/>
          <w:rFonts w:cs="Arial"/>
          <w:sz w:val="22"/>
        </w:rPr>
        <w:footnoteReference w:id="1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Además de lo dispuesto en los párrafos que anteceden, los titulares de las dependencias y entidades, en su actuar, deberán regirse por los principios de legalidad, honradez, lealtad, eficiencia, máxima publicidad e imparcialidad, por lo que establecerán acciones efectivas para el cumplimiento de estos principios.</w:t>
      </w:r>
      <w:r w:rsidR="00D21684">
        <w:rPr>
          <w:rStyle w:val="Refdenotaalpie"/>
          <w:rFonts w:cs="Arial"/>
          <w:sz w:val="22"/>
        </w:rPr>
        <w:footnoteReference w:id="1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14.</w:t>
      </w:r>
      <w:r w:rsidRPr="00F37CFF">
        <w:rPr>
          <w:rFonts w:cs="Arial"/>
          <w:sz w:val="22"/>
        </w:rPr>
        <w:t xml:space="preserve"> Para la programación, </w:t>
      </w:r>
      <w:proofErr w:type="spellStart"/>
      <w:r w:rsidRPr="00F37CFF">
        <w:rPr>
          <w:rFonts w:cs="Arial"/>
          <w:sz w:val="22"/>
        </w:rPr>
        <w:t>presupuestación</w:t>
      </w:r>
      <w:proofErr w:type="spellEnd"/>
      <w:r w:rsidRPr="00F37CFF">
        <w:rPr>
          <w:rFonts w:cs="Arial"/>
          <w:sz w:val="22"/>
        </w:rPr>
        <w:t>,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w:t>
      </w:r>
      <w:r w:rsidR="00D21684">
        <w:rPr>
          <w:rStyle w:val="Refdenotaalpie"/>
          <w:rFonts w:cs="Arial"/>
          <w:sz w:val="22"/>
        </w:rPr>
        <w:footnoteReference w:id="1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Las Dependencias y Entidades son responsables de formular los proyectos y programas de inversión de su competencia y realizar los estudios de preinversión necesarios para su evaluación, validación y autorización.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15.</w:t>
      </w:r>
      <w:r w:rsidRPr="00F37CFF">
        <w:rPr>
          <w:rFonts w:cs="Arial"/>
          <w:sz w:val="22"/>
        </w:rPr>
        <w:t xml:space="preserve"> Para su validez y observancia los Decretos, Acuerdos, Reglamentos, Convenios, Circulares, Ordenes,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w:t>
      </w:r>
      <w:r w:rsidR="003F2191">
        <w:rPr>
          <w:rStyle w:val="Refdenotaalpie"/>
          <w:rFonts w:cs="Arial"/>
          <w:sz w:val="22"/>
        </w:rPr>
        <w:footnoteReference w:id="2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Tratándose de la orden de publicación de leyes o decretos expedidos por el Congreso del Estado, solo se requerirá la firma del Gobernador del Estado y del Secretario General de Gobierno.</w:t>
      </w:r>
      <w:r w:rsidR="003F2191">
        <w:rPr>
          <w:rStyle w:val="Refdenotaalpie"/>
          <w:rFonts w:cs="Arial"/>
          <w:sz w:val="22"/>
        </w:rPr>
        <w:footnoteReference w:id="2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16.</w:t>
      </w:r>
      <w:r w:rsidRPr="00F37CFF">
        <w:rPr>
          <w:rFonts w:cs="Arial"/>
          <w:sz w:val="22"/>
        </w:rPr>
        <w:t xml:space="preserve"> 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w:t>
      </w:r>
      <w:r w:rsidR="003F2191">
        <w:rPr>
          <w:rStyle w:val="Refdenotaalpie"/>
          <w:rFonts w:cs="Arial"/>
          <w:sz w:val="22"/>
        </w:rPr>
        <w:footnoteReference w:id="2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17.</w:t>
      </w:r>
      <w:r w:rsidRPr="00F37CFF">
        <w:rPr>
          <w:rFonts w:cs="Arial"/>
          <w:sz w:val="22"/>
        </w:rPr>
        <w:t xml:space="preserve"> </w:t>
      </w:r>
      <w:r w:rsidR="00A55690" w:rsidRPr="00A55690">
        <w:rPr>
          <w:rFonts w:cs="Arial"/>
          <w:sz w:val="22"/>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F37CFF">
        <w:rPr>
          <w:rFonts w:cs="Arial"/>
          <w:sz w:val="22"/>
        </w:rPr>
        <w:t>.</w:t>
      </w:r>
      <w:r w:rsidR="003F2191">
        <w:rPr>
          <w:rStyle w:val="Refdenotaalpie"/>
          <w:rFonts w:cs="Arial"/>
          <w:sz w:val="22"/>
        </w:rPr>
        <w:footnoteReference w:id="2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18.</w:t>
      </w:r>
      <w:r w:rsidRPr="00F37CFF">
        <w:rPr>
          <w:rFonts w:cs="Arial"/>
          <w:sz w:val="22"/>
        </w:rPr>
        <w:t xml:space="preserve"> Los titulares de Dependencias y Entidades de la Administración Pública Estatal, al tomar posesión de su cargo y al concluirlo, deberán levantar un inventario de los bienes que tengan bajo su resguardo, con la intervención de las dependencias competentes.</w:t>
      </w:r>
      <w:r w:rsidR="003F2191">
        <w:rPr>
          <w:rStyle w:val="Refdenotaalpie"/>
          <w:rFonts w:cs="Arial"/>
          <w:sz w:val="22"/>
        </w:rPr>
        <w:footnoteReference w:id="2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19</w:t>
      </w:r>
      <w:r w:rsidRPr="00F37CFF">
        <w:rPr>
          <w:rFonts w:cs="Arial"/>
          <w:sz w:val="22"/>
        </w:rPr>
        <w:t>. 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w:t>
      </w:r>
      <w:r w:rsidR="003F2191">
        <w:rPr>
          <w:rStyle w:val="Refdenotaalpie"/>
          <w:rFonts w:cs="Arial"/>
          <w:sz w:val="22"/>
        </w:rPr>
        <w:footnoteReference w:id="2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b/>
          <w:sz w:val="22"/>
        </w:rPr>
        <w:t>Artículo 20.</w:t>
      </w:r>
      <w:r w:rsidRPr="00F37CFF">
        <w:rPr>
          <w:rFonts w:cs="Arial"/>
          <w:sz w:val="22"/>
        </w:rPr>
        <w:t xml:space="preserve"> 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w:t>
      </w:r>
      <w:r w:rsidR="003F2191">
        <w:rPr>
          <w:rStyle w:val="Refdenotaalpie"/>
          <w:rFonts w:cs="Arial"/>
          <w:sz w:val="22"/>
        </w:rPr>
        <w:footnoteReference w:id="26"/>
      </w:r>
    </w:p>
    <w:p w:rsidR="00A9051A" w:rsidRPr="00F37CFF" w:rsidRDefault="00A9051A">
      <w:pPr>
        <w:pStyle w:val="Estilo"/>
        <w:rPr>
          <w:rFonts w:cs="Arial"/>
          <w:sz w:val="22"/>
        </w:rPr>
      </w:pPr>
    </w:p>
    <w:p w:rsidR="00A9051A" w:rsidRDefault="00F37CFF">
      <w:pPr>
        <w:pStyle w:val="Estilo"/>
        <w:rPr>
          <w:rFonts w:cs="Arial"/>
          <w:sz w:val="22"/>
        </w:rPr>
      </w:pPr>
      <w:r w:rsidRPr="00F37CFF">
        <w:rPr>
          <w:rFonts w:cs="Arial"/>
          <w:b/>
          <w:sz w:val="22"/>
        </w:rPr>
        <w:t>Artículo 21.</w:t>
      </w:r>
      <w:r w:rsidRPr="00F37CFF">
        <w:rPr>
          <w:rFonts w:cs="Arial"/>
          <w:sz w:val="22"/>
        </w:rPr>
        <w:t xml:space="preserve"> Para ser titular de una Dependencia o Entidad, de la Administración Pública Estatal se requiere:</w:t>
      </w:r>
      <w:r w:rsidR="003F2191">
        <w:rPr>
          <w:rStyle w:val="Refdenotaalpie"/>
          <w:rFonts w:cs="Arial"/>
          <w:sz w:val="22"/>
        </w:rPr>
        <w:footnoteReference w:id="27"/>
      </w:r>
    </w:p>
    <w:p w:rsidR="003F2191" w:rsidRPr="00F37CFF" w:rsidRDefault="003F2191">
      <w:pPr>
        <w:pStyle w:val="Estilo"/>
        <w:rPr>
          <w:rFonts w:cs="Arial"/>
          <w:sz w:val="22"/>
        </w:rPr>
      </w:pPr>
    </w:p>
    <w:p w:rsidR="00A9051A" w:rsidRPr="00F37CFF" w:rsidRDefault="00F37CFF">
      <w:pPr>
        <w:pStyle w:val="Estilo"/>
        <w:rPr>
          <w:rFonts w:cs="Arial"/>
          <w:sz w:val="22"/>
        </w:rPr>
      </w:pPr>
      <w:r w:rsidRPr="00F37CFF">
        <w:rPr>
          <w:rFonts w:cs="Arial"/>
          <w:sz w:val="22"/>
        </w:rPr>
        <w:t>I. Ser ciudadana o ciudadano mexicano;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Tener por lo menos 25 años de edad en la fecha de su designación;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Contar con cédula profesional, título o equivalente, o experiencia probada en actividades laborales, profesionales o académicas en el ramo para el cual sea propuesto;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Estar en pleno ejercicio de sus derechos civiles y políticos;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No haber sido condenado por delitos intencionales, patrimoniales y no estar inhabilitado para desempeñar un empleo, cargo o comisión; y</w:t>
      </w:r>
      <w:r w:rsidR="003F2191">
        <w:rPr>
          <w:rStyle w:val="Refdenotaalpie"/>
          <w:rFonts w:cs="Arial"/>
          <w:sz w:val="22"/>
        </w:rPr>
        <w:footnoteReference w:id="2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Tener un modo honesto de vivir y aprobar la evaluación de control de confianza establecida en la ley de la materia.</w:t>
      </w:r>
      <w:r w:rsidR="003F2191">
        <w:rPr>
          <w:rStyle w:val="Refdenotaalpie"/>
          <w:rFonts w:cs="Arial"/>
          <w:sz w:val="22"/>
        </w:rPr>
        <w:footnoteReference w:id="29"/>
      </w:r>
    </w:p>
    <w:p w:rsidR="00A9051A" w:rsidRPr="00F37CFF" w:rsidRDefault="00A9051A">
      <w:pPr>
        <w:pStyle w:val="Estilo"/>
        <w:rPr>
          <w:rFonts w:cs="Arial"/>
          <w:sz w:val="22"/>
        </w:rPr>
      </w:pPr>
    </w:p>
    <w:p w:rsidR="00A9051A" w:rsidRPr="00F37CFF" w:rsidRDefault="00F37CFF">
      <w:pPr>
        <w:pStyle w:val="Estilo"/>
        <w:rPr>
          <w:rFonts w:cs="Arial"/>
          <w:sz w:val="22"/>
        </w:rPr>
      </w:pPr>
      <w:r>
        <w:rPr>
          <w:rFonts w:cs="Arial"/>
          <w:sz w:val="22"/>
        </w:rPr>
        <w:t xml:space="preserve">VII. </w:t>
      </w:r>
      <w:r w:rsidR="003F2191">
        <w:rPr>
          <w:rFonts w:cs="Arial"/>
          <w:sz w:val="22"/>
        </w:rPr>
        <w:t>Derogado</w:t>
      </w:r>
      <w:r w:rsidR="003F2191">
        <w:rPr>
          <w:rStyle w:val="Refdenotaalpie"/>
          <w:rFonts w:cs="Arial"/>
          <w:sz w:val="22"/>
        </w:rPr>
        <w:footnoteReference w:id="30"/>
      </w:r>
      <w:r w:rsidR="003F2191">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subsecretarios, directores de área, coordinadores o sus equivalentes, jefes de departamento y jefes de oficina, deberán cumplir los mismos requisitos, salvo lo establecido en las fracciones II y III.</w:t>
      </w:r>
      <w:r w:rsidR="003F2191">
        <w:rPr>
          <w:rStyle w:val="Refdenotaalpie"/>
          <w:rFonts w:cs="Arial"/>
          <w:sz w:val="22"/>
        </w:rPr>
        <w:footnoteReference w:id="3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Todos serán nombrados con base en los principios de idoneidad, honorabilidad, equidad de género, apartidismo en el ejercicio de sus funciones y no discriminación.</w:t>
      </w:r>
      <w:r w:rsidR="003F2191">
        <w:rPr>
          <w:rStyle w:val="Refdenotaalpie"/>
          <w:rFonts w:cs="Arial"/>
          <w:sz w:val="22"/>
        </w:rPr>
        <w:footnoteReference w:id="32"/>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22.</w:t>
      </w:r>
      <w:r w:rsidRPr="00F37CFF">
        <w:rPr>
          <w:rFonts w:cs="Arial"/>
          <w:sz w:val="22"/>
        </w:rPr>
        <w:t xml:space="preserve"> </w:t>
      </w:r>
      <w:r w:rsidR="00F37CFF" w:rsidRPr="00F37CFF">
        <w:rPr>
          <w:rFonts w:cs="Arial"/>
          <w:sz w:val="22"/>
        </w:rPr>
        <w:t>Los nombramientos de los Secretarios de Despacho, llevados a cabo por el Gobernador del Estado, deberán ser remitidos inmediatamente al Honorable Congreso del Estado para su conocimiento.</w:t>
      </w:r>
      <w:r w:rsidR="003F2191">
        <w:rPr>
          <w:rStyle w:val="Refdenotaalpie"/>
          <w:rFonts w:cs="Arial"/>
          <w:sz w:val="22"/>
        </w:rPr>
        <w:footnoteReference w:id="33"/>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23.</w:t>
      </w:r>
      <w:r w:rsidR="00F37CFF" w:rsidRPr="00F37CFF">
        <w:rPr>
          <w:rFonts w:cs="Arial"/>
          <w:sz w:val="22"/>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w:t>
      </w:r>
      <w:r w:rsidR="003F2191">
        <w:rPr>
          <w:rStyle w:val="Refdenotaalpie"/>
          <w:rFonts w:cs="Arial"/>
          <w:sz w:val="22"/>
        </w:rPr>
        <w:footnoteReference w:id="34"/>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24.</w:t>
      </w:r>
      <w:r w:rsidRPr="00F37CFF">
        <w:rPr>
          <w:rFonts w:cs="Arial"/>
          <w:sz w:val="22"/>
        </w:rPr>
        <w:t xml:space="preserve"> </w:t>
      </w:r>
      <w:r w:rsidR="00F37CFF" w:rsidRPr="00F37CFF">
        <w:rPr>
          <w:rFonts w:cs="Arial"/>
          <w:sz w:val="22"/>
        </w:rPr>
        <w:t>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w:t>
      </w:r>
      <w:r w:rsidR="003F2191">
        <w:rPr>
          <w:rStyle w:val="Refdenotaalpie"/>
          <w:rFonts w:cs="Arial"/>
          <w:sz w:val="22"/>
        </w:rPr>
        <w:footnoteReference w:id="35"/>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25.</w:t>
      </w:r>
      <w:r w:rsidRPr="00F37CFF">
        <w:rPr>
          <w:rFonts w:cs="Arial"/>
          <w:sz w:val="22"/>
        </w:rPr>
        <w:t xml:space="preserve"> </w:t>
      </w:r>
      <w:r w:rsidR="00F37CFF" w:rsidRPr="00F37CFF">
        <w:rPr>
          <w:rFonts w:cs="Arial"/>
          <w:sz w:val="22"/>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Estas audiencias deberán desarrollarse por lo menos una vez al año en cada región.</w:t>
      </w:r>
      <w:r w:rsidR="003F2191">
        <w:rPr>
          <w:rStyle w:val="Refdenotaalpie"/>
          <w:rFonts w:cs="Arial"/>
          <w:sz w:val="22"/>
        </w:rPr>
        <w:footnoteReference w:id="36"/>
      </w:r>
    </w:p>
    <w:p w:rsidR="00A9051A" w:rsidRPr="00F37CFF" w:rsidRDefault="00A9051A">
      <w:pPr>
        <w:pStyle w:val="Estilo"/>
        <w:rPr>
          <w:rFonts w:cs="Arial"/>
          <w:sz w:val="22"/>
        </w:rPr>
      </w:pPr>
    </w:p>
    <w:p w:rsidR="00A9051A" w:rsidRPr="000A66BA" w:rsidRDefault="00F37CFF" w:rsidP="000A66BA">
      <w:pPr>
        <w:pStyle w:val="Estilo"/>
        <w:jc w:val="center"/>
        <w:rPr>
          <w:rFonts w:cs="Arial"/>
          <w:b/>
          <w:sz w:val="22"/>
        </w:rPr>
      </w:pPr>
      <w:r w:rsidRPr="000A66BA">
        <w:rPr>
          <w:rFonts w:cs="Arial"/>
          <w:b/>
          <w:sz w:val="22"/>
        </w:rPr>
        <w:t>TÍTULO II</w:t>
      </w:r>
    </w:p>
    <w:p w:rsidR="00A9051A" w:rsidRPr="000A66BA" w:rsidRDefault="00F37CFF" w:rsidP="000A66BA">
      <w:pPr>
        <w:pStyle w:val="Estilo"/>
        <w:jc w:val="center"/>
        <w:rPr>
          <w:rFonts w:cs="Arial"/>
          <w:b/>
          <w:sz w:val="22"/>
        </w:rPr>
      </w:pPr>
      <w:r w:rsidRPr="000A66BA">
        <w:rPr>
          <w:rFonts w:cs="Arial"/>
          <w:b/>
          <w:sz w:val="22"/>
        </w:rPr>
        <w:t>DE LA ADMINISTRACIÓN PÚBLICA CENTRALIZADA</w:t>
      </w:r>
    </w:p>
    <w:p w:rsidR="00A9051A" w:rsidRPr="000A66BA" w:rsidRDefault="00A9051A" w:rsidP="000A66BA">
      <w:pPr>
        <w:pStyle w:val="Estilo"/>
        <w:jc w:val="center"/>
        <w:rPr>
          <w:rFonts w:cs="Arial"/>
          <w:b/>
          <w:sz w:val="22"/>
        </w:rPr>
      </w:pPr>
    </w:p>
    <w:p w:rsidR="00A9051A" w:rsidRPr="000A66BA" w:rsidRDefault="00F37CFF" w:rsidP="000A66BA">
      <w:pPr>
        <w:pStyle w:val="Estilo"/>
        <w:jc w:val="center"/>
        <w:rPr>
          <w:rFonts w:cs="Arial"/>
          <w:b/>
          <w:sz w:val="22"/>
        </w:rPr>
      </w:pPr>
      <w:r w:rsidRPr="000A66BA">
        <w:rPr>
          <w:rFonts w:cs="Arial"/>
          <w:b/>
          <w:sz w:val="22"/>
        </w:rPr>
        <w:t>CAPÍTULO I</w:t>
      </w:r>
    </w:p>
    <w:p w:rsidR="00A9051A" w:rsidRPr="000A66BA" w:rsidRDefault="00F37CFF" w:rsidP="000A66BA">
      <w:pPr>
        <w:pStyle w:val="Estilo"/>
        <w:jc w:val="center"/>
        <w:rPr>
          <w:rFonts w:cs="Arial"/>
          <w:b/>
          <w:sz w:val="22"/>
        </w:rPr>
      </w:pPr>
      <w:r w:rsidRPr="000A66BA">
        <w:rPr>
          <w:rFonts w:cs="Arial"/>
          <w:b/>
          <w:sz w:val="22"/>
        </w:rPr>
        <w:t>DISPOSICIONES GENERALES</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26.</w:t>
      </w:r>
      <w:r w:rsidRPr="00F37CFF">
        <w:rPr>
          <w:rFonts w:cs="Arial"/>
          <w:sz w:val="22"/>
        </w:rPr>
        <w:t xml:space="preserve"> </w:t>
      </w:r>
      <w:r w:rsidR="00F37CFF" w:rsidRPr="00F37CFF">
        <w:rPr>
          <w:rFonts w:cs="Arial"/>
          <w:sz w:val="22"/>
        </w:rPr>
        <w:t>Las Secretarías de Despacho, la Consejería Jurídica del Gobierno del Estado y la Coordinación General del Comité Estatal de Planeación para el Desarrollo de Oaxaca, tendrán igual rango cada cual de acuerdo a su naturaleza y entre ellas no habrá preeminencia alguna, sus titulares ejercerán en su ámbito de competencia las funciones encomendadas por la Constitución Política del Estado Libre y Soberano de Oaxaca, la presente ley y demás ordenamientos normativos.</w:t>
      </w:r>
      <w:r w:rsidR="003F2191">
        <w:rPr>
          <w:rStyle w:val="Refdenotaalpie"/>
          <w:rFonts w:cs="Arial"/>
          <w:sz w:val="22"/>
        </w:rPr>
        <w:footnoteReference w:id="37"/>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27.</w:t>
      </w:r>
      <w:r w:rsidRPr="00F37CFF">
        <w:rPr>
          <w:rFonts w:cs="Arial"/>
          <w:sz w:val="22"/>
        </w:rPr>
        <w:t xml:space="preserve"> </w:t>
      </w:r>
      <w:r w:rsidR="00F37CFF" w:rsidRPr="00F37CFF">
        <w:rPr>
          <w:rFonts w:cs="Arial"/>
          <w:sz w:val="22"/>
        </w:rPr>
        <w:t>Para el ejercicio de sus atribuciones y el despacho de los asuntos que son de su competencia, el Gobernador del Estado, contará con las siguientes dependencias de la Administración Pública Centralizada.</w:t>
      </w:r>
      <w:r w:rsidR="003F2191">
        <w:rPr>
          <w:rStyle w:val="Refdenotaalpie"/>
          <w:rFonts w:cs="Arial"/>
          <w:sz w:val="22"/>
        </w:rPr>
        <w:footnoteReference w:id="3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Secretaría General de Gobierno;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Secretaría de Seguridad Pública;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Secretaría de Salud;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Secretaría de las Infraestructuras y el Ordenamiento Territorial Sustentable;</w:t>
      </w:r>
    </w:p>
    <w:p w:rsidR="00A9051A" w:rsidRPr="00F37CFF" w:rsidRDefault="00A9051A">
      <w:pPr>
        <w:pStyle w:val="Estilo"/>
        <w:rPr>
          <w:rFonts w:cs="Arial"/>
          <w:sz w:val="22"/>
        </w:rPr>
      </w:pPr>
    </w:p>
    <w:p w:rsidR="00A9051A" w:rsidRPr="00F37CFF" w:rsidRDefault="00984138">
      <w:pPr>
        <w:pStyle w:val="Estilo"/>
        <w:rPr>
          <w:rFonts w:cs="Arial"/>
          <w:sz w:val="22"/>
        </w:rPr>
      </w:pPr>
      <w:r>
        <w:rPr>
          <w:rFonts w:cs="Arial"/>
          <w:sz w:val="22"/>
        </w:rPr>
        <w:t>V.</w:t>
      </w:r>
      <w:r w:rsidR="003F2191">
        <w:rPr>
          <w:rFonts w:cs="Arial"/>
          <w:sz w:val="22"/>
        </w:rPr>
        <w:t xml:space="preserve"> Derogado.</w:t>
      </w:r>
      <w:r w:rsidR="003F2191">
        <w:rPr>
          <w:rStyle w:val="Refdenotaalpie"/>
          <w:rFonts w:cs="Arial"/>
          <w:sz w:val="22"/>
        </w:rPr>
        <w:footnoteReference w:id="39"/>
      </w:r>
      <w:r>
        <w:rPr>
          <w:rFonts w:cs="Arial"/>
          <w:sz w:val="22"/>
        </w:rPr>
        <w:t xml:space="preserve"> </w:t>
      </w:r>
    </w:p>
    <w:p w:rsidR="00A9051A" w:rsidRPr="00F37CFF" w:rsidRDefault="00A9051A">
      <w:pPr>
        <w:pStyle w:val="Estilo"/>
        <w:rPr>
          <w:rFonts w:cs="Arial"/>
          <w:sz w:val="22"/>
        </w:rPr>
      </w:pPr>
    </w:p>
    <w:p w:rsidR="00A9051A" w:rsidRPr="00F37CFF" w:rsidRDefault="00984138">
      <w:pPr>
        <w:pStyle w:val="Estilo"/>
        <w:rPr>
          <w:rFonts w:cs="Arial"/>
          <w:sz w:val="22"/>
        </w:rPr>
      </w:pPr>
      <w:r>
        <w:rPr>
          <w:rFonts w:cs="Arial"/>
          <w:sz w:val="22"/>
        </w:rPr>
        <w:t>VI.</w:t>
      </w:r>
      <w:r w:rsidR="003F2191">
        <w:rPr>
          <w:rFonts w:cs="Arial"/>
          <w:sz w:val="22"/>
        </w:rPr>
        <w:t xml:space="preserve"> Derogado</w:t>
      </w:r>
      <w:r w:rsidR="003F2191">
        <w:rPr>
          <w:rStyle w:val="Refdenotaalpie"/>
          <w:rFonts w:cs="Arial"/>
          <w:sz w:val="22"/>
        </w:rPr>
        <w:footnoteReference w:id="40"/>
      </w:r>
      <w:r w:rsidR="003F2191">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VII. </w:t>
      </w:r>
      <w:r w:rsidR="005D6236" w:rsidRPr="005D6236">
        <w:rPr>
          <w:rFonts w:cs="Arial"/>
          <w:sz w:val="22"/>
        </w:rPr>
        <w:t>Secretaría de Movilidad</w:t>
      </w:r>
      <w:r w:rsidRPr="00F37CFF">
        <w:rPr>
          <w:rFonts w:cs="Arial"/>
          <w:sz w:val="22"/>
        </w:rPr>
        <w:t>;</w:t>
      </w:r>
      <w:r w:rsidR="005D6236">
        <w:rPr>
          <w:rStyle w:val="Refdenotaalpie"/>
          <w:rFonts w:cs="Arial"/>
          <w:sz w:val="22"/>
        </w:rPr>
        <w:footnoteReference w:id="4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Secretaría de las Culturas y Artes de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Secretaría de Desarrollo Social y Humano;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Secretaría de Asuntos Indígenas;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Secretaría de Desarrollo Agropecuario, Pesca y Acuacultura;</w:t>
      </w:r>
      <w:r w:rsidR="00D85BFD">
        <w:rPr>
          <w:rStyle w:val="Refdenotaalpie"/>
          <w:rFonts w:cs="Arial"/>
          <w:sz w:val="22"/>
        </w:rPr>
        <w:footnoteReference w:id="4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Secretaría de Finanzas;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Secretaría de Administración;</w:t>
      </w:r>
      <w:r w:rsidR="00D85BFD">
        <w:rPr>
          <w:rStyle w:val="Refdenotaalpie"/>
          <w:rFonts w:cs="Arial"/>
          <w:sz w:val="22"/>
        </w:rPr>
        <w:footnoteReference w:id="4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Secretaría de la Contraloría y Transparencia Gubernamental.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Secretaría de Economía;</w:t>
      </w:r>
      <w:r w:rsidR="00D85BFD">
        <w:rPr>
          <w:rStyle w:val="Refdenotaalpie"/>
          <w:rFonts w:cs="Arial"/>
          <w:sz w:val="22"/>
        </w:rPr>
        <w:footnoteReference w:id="4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Secretaría de Turismo;</w:t>
      </w:r>
      <w:r w:rsidR="00D85BFD">
        <w:rPr>
          <w:rStyle w:val="Refdenotaalpie"/>
          <w:rFonts w:cs="Arial"/>
          <w:sz w:val="22"/>
        </w:rPr>
        <w:footnoteReference w:id="4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Secretaría de la Mujer Oaxaqueña y</w:t>
      </w:r>
      <w:r w:rsidR="00D85BFD">
        <w:rPr>
          <w:rStyle w:val="Refdenotaalpie"/>
          <w:rFonts w:cs="Arial"/>
          <w:sz w:val="22"/>
        </w:rPr>
        <w:footnoteReference w:id="4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Secretaría del Medio Ambiente, Energías y Desarrollo Sustentable.</w:t>
      </w:r>
      <w:r w:rsidR="00D85BFD">
        <w:rPr>
          <w:rStyle w:val="Refdenotaalpie"/>
          <w:rFonts w:cs="Arial"/>
          <w:sz w:val="22"/>
        </w:rPr>
        <w:footnoteReference w:id="47"/>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28.</w:t>
      </w:r>
      <w:r w:rsidRPr="00F37CFF">
        <w:rPr>
          <w:rFonts w:cs="Arial"/>
          <w:sz w:val="22"/>
        </w:rPr>
        <w:t xml:space="preserve"> </w:t>
      </w:r>
      <w:r w:rsidR="00F37CFF" w:rsidRPr="00F37CFF">
        <w:rPr>
          <w:rFonts w:cs="Arial"/>
          <w:sz w:val="22"/>
        </w:rPr>
        <w:t>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w:t>
      </w:r>
      <w:r w:rsidR="00D85BFD">
        <w:rPr>
          <w:rStyle w:val="Refdenotaalpie"/>
          <w:rFonts w:cs="Arial"/>
          <w:sz w:val="22"/>
        </w:rPr>
        <w:footnoteReference w:id="48"/>
      </w:r>
    </w:p>
    <w:p w:rsidR="00A9051A" w:rsidRPr="00F37CFF" w:rsidRDefault="00A9051A">
      <w:pPr>
        <w:pStyle w:val="Estilo"/>
        <w:rPr>
          <w:rFonts w:cs="Arial"/>
          <w:sz w:val="22"/>
        </w:rPr>
      </w:pPr>
    </w:p>
    <w:p w:rsidR="00A9051A" w:rsidRPr="00F37CFF" w:rsidRDefault="000A66BA">
      <w:pPr>
        <w:pStyle w:val="Estilo"/>
        <w:rPr>
          <w:rFonts w:cs="Arial"/>
          <w:sz w:val="22"/>
        </w:rPr>
      </w:pPr>
      <w:r w:rsidRPr="002C3A6D">
        <w:rPr>
          <w:rFonts w:cs="Arial"/>
          <w:b/>
          <w:sz w:val="22"/>
        </w:rPr>
        <w:t>Artículo 29.</w:t>
      </w:r>
      <w:r w:rsidRPr="002C3A6D">
        <w:rPr>
          <w:rFonts w:cs="Arial"/>
          <w:sz w:val="22"/>
        </w:rPr>
        <w:t xml:space="preserve"> </w:t>
      </w:r>
      <w:r w:rsidR="00F37CFF" w:rsidRPr="002C3A6D">
        <w:rPr>
          <w:rFonts w:cs="Arial"/>
          <w:sz w:val="22"/>
        </w:rPr>
        <w:t>Los titulares de las Dependencias y Entidades, para el cumplimiento de sus atribuciones se auxiliarán de los servidores públicos previstos en las leyes, reglamentos, decretos o acuerdos respectivos y conforme al presupuesto de egresos autorizado.</w:t>
      </w:r>
      <w:r w:rsidR="00D85BFD" w:rsidRPr="002C3A6D">
        <w:rPr>
          <w:rStyle w:val="Refdenotaalpie"/>
          <w:rFonts w:cs="Arial"/>
          <w:sz w:val="22"/>
        </w:rPr>
        <w:footnoteReference w:id="4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Cuando el titular de alguna de las dependencias, se ausente de sus funciones por más de un día y menos de quince días hábiles, se encargará del despacho de los asuntos, el subsecretario o funcionario que determine el Reglamento Interno correspondiente.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Ante la falta del titular de la Dependencia o Entidad, el Gobernador del Estado podrá nombrar un encargado de despacho.</w:t>
      </w:r>
      <w:r w:rsidR="00D85BFD">
        <w:rPr>
          <w:rStyle w:val="Refdenotaalpie"/>
          <w:rFonts w:cs="Arial"/>
          <w:sz w:val="22"/>
        </w:rPr>
        <w:footnoteReference w:id="50"/>
      </w:r>
    </w:p>
    <w:p w:rsidR="00A9051A" w:rsidRPr="00F37CFF" w:rsidRDefault="00A9051A">
      <w:pPr>
        <w:pStyle w:val="Estilo"/>
        <w:rPr>
          <w:rFonts w:cs="Arial"/>
          <w:sz w:val="22"/>
        </w:rPr>
      </w:pPr>
    </w:p>
    <w:p w:rsidR="00A9051A" w:rsidRPr="004442F3" w:rsidRDefault="00A9051A">
      <w:pPr>
        <w:pStyle w:val="Estilo"/>
        <w:rPr>
          <w:rFonts w:cs="Arial"/>
          <w:sz w:val="14"/>
        </w:rPr>
      </w:pPr>
    </w:p>
    <w:p w:rsidR="00A9051A" w:rsidRPr="00F37CFF" w:rsidRDefault="000A66BA">
      <w:pPr>
        <w:pStyle w:val="Estilo"/>
        <w:rPr>
          <w:rFonts w:cs="Arial"/>
          <w:sz w:val="22"/>
        </w:rPr>
      </w:pPr>
      <w:r w:rsidRPr="000A66BA">
        <w:rPr>
          <w:rFonts w:cs="Arial"/>
          <w:b/>
          <w:sz w:val="22"/>
        </w:rPr>
        <w:t>Artículo 30.</w:t>
      </w:r>
      <w:r w:rsidRPr="00F37CFF">
        <w:rPr>
          <w:rFonts w:cs="Arial"/>
          <w:sz w:val="22"/>
        </w:rPr>
        <w:t xml:space="preserve"> </w:t>
      </w:r>
      <w:r w:rsidR="00F37CFF" w:rsidRPr="00F37CFF">
        <w:rPr>
          <w:rFonts w:cs="Arial"/>
          <w:sz w:val="22"/>
        </w:rPr>
        <w:t>Será obligación de los titulares de las Dependencias y Entidades, la emisión de sus Manuales de Organización y de Procedimientos necesarios para su funcionamiento, de acuerdo con su Reglamento Interno y los lineamientos que establezca la Secretaría de Administración.</w:t>
      </w:r>
      <w:r w:rsidR="00D85BFD">
        <w:rPr>
          <w:rStyle w:val="Refdenotaalpie"/>
          <w:rFonts w:cs="Arial"/>
          <w:sz w:val="22"/>
        </w:rPr>
        <w:footnoteReference w:id="51"/>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31.</w:t>
      </w:r>
      <w:r w:rsidRPr="00F37CFF">
        <w:rPr>
          <w:rFonts w:cs="Arial"/>
          <w:sz w:val="22"/>
        </w:rPr>
        <w:t xml:space="preserve"> </w:t>
      </w:r>
      <w:r w:rsidR="00F37CFF" w:rsidRPr="00F37CFF">
        <w:rPr>
          <w:rFonts w:cs="Arial"/>
          <w:sz w:val="22"/>
        </w:rPr>
        <w:t>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w:t>
      </w:r>
      <w:r w:rsidR="009E2780">
        <w:rPr>
          <w:rStyle w:val="Refdenotaalpie"/>
          <w:rFonts w:cs="Arial"/>
          <w:sz w:val="22"/>
        </w:rPr>
        <w:footnoteReference w:id="52"/>
      </w:r>
    </w:p>
    <w:p w:rsidR="00A9051A" w:rsidRPr="00F37CFF" w:rsidRDefault="00A9051A">
      <w:pPr>
        <w:pStyle w:val="Estilo"/>
        <w:rPr>
          <w:rFonts w:cs="Arial"/>
          <w:sz w:val="22"/>
        </w:rPr>
      </w:pPr>
    </w:p>
    <w:p w:rsidR="00A9051A" w:rsidRPr="004442F3" w:rsidRDefault="00A9051A">
      <w:pPr>
        <w:pStyle w:val="Estilo"/>
        <w:rPr>
          <w:rFonts w:cs="Arial"/>
          <w:sz w:val="14"/>
        </w:rPr>
      </w:pPr>
    </w:p>
    <w:p w:rsidR="00A9051A" w:rsidRPr="00F37CFF" w:rsidRDefault="000A66BA">
      <w:pPr>
        <w:pStyle w:val="Estilo"/>
        <w:rPr>
          <w:rFonts w:cs="Arial"/>
          <w:sz w:val="22"/>
        </w:rPr>
      </w:pPr>
      <w:r w:rsidRPr="000A66BA">
        <w:rPr>
          <w:rFonts w:cs="Arial"/>
          <w:b/>
          <w:sz w:val="22"/>
        </w:rPr>
        <w:t>Artículo 32.</w:t>
      </w:r>
      <w:r w:rsidRPr="00F37CFF">
        <w:rPr>
          <w:rFonts w:cs="Arial"/>
          <w:sz w:val="22"/>
        </w:rPr>
        <w:t xml:space="preserve"> </w:t>
      </w:r>
      <w:r w:rsidR="00F37CFF" w:rsidRPr="00F37CFF">
        <w:rPr>
          <w:rFonts w:cs="Arial"/>
          <w:sz w:val="22"/>
        </w:rPr>
        <w:t>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w:t>
      </w:r>
      <w:r w:rsidR="009E2780">
        <w:rPr>
          <w:rStyle w:val="Refdenotaalpie"/>
          <w:rFonts w:cs="Arial"/>
          <w:sz w:val="22"/>
        </w:rPr>
        <w:footnoteReference w:id="53"/>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33.</w:t>
      </w:r>
      <w:r w:rsidRPr="00F37CFF">
        <w:rPr>
          <w:rFonts w:cs="Arial"/>
          <w:sz w:val="22"/>
        </w:rPr>
        <w:t xml:space="preserve"> </w:t>
      </w:r>
      <w:r w:rsidR="00F37CFF" w:rsidRPr="00F37CFF">
        <w:rPr>
          <w:rFonts w:cs="Arial"/>
          <w:sz w:val="22"/>
        </w:rPr>
        <w:t>El Gobernador del Estado, además de las dependencias señaladas en el artículo 27 de esta Ley, contará con los siguientes Órganos Auxiliares que dependerán directamente de él:</w:t>
      </w:r>
      <w:r w:rsidR="009E2780">
        <w:rPr>
          <w:rStyle w:val="Refdenotaalpie"/>
          <w:rFonts w:cs="Arial"/>
          <w:sz w:val="22"/>
        </w:rPr>
        <w:footnoteReference w:id="54"/>
      </w:r>
    </w:p>
    <w:p w:rsidR="00A9051A" w:rsidRPr="00F37CFF" w:rsidRDefault="00A9051A">
      <w:pPr>
        <w:pStyle w:val="Estilo"/>
        <w:rPr>
          <w:rFonts w:cs="Arial"/>
          <w:sz w:val="22"/>
        </w:rPr>
      </w:pPr>
    </w:p>
    <w:p w:rsidR="00A9051A" w:rsidRPr="004442F3" w:rsidRDefault="00A9051A">
      <w:pPr>
        <w:pStyle w:val="Estilo"/>
        <w:rPr>
          <w:rFonts w:cs="Arial"/>
          <w:sz w:val="14"/>
        </w:rPr>
      </w:pPr>
    </w:p>
    <w:p w:rsidR="00A9051A" w:rsidRPr="00F37CFF" w:rsidRDefault="00F37CFF">
      <w:pPr>
        <w:pStyle w:val="Estilo"/>
        <w:rPr>
          <w:rFonts w:cs="Arial"/>
          <w:sz w:val="22"/>
        </w:rPr>
      </w:pPr>
      <w:r w:rsidRPr="00F37CFF">
        <w:rPr>
          <w:rFonts w:cs="Arial"/>
          <w:sz w:val="22"/>
        </w:rPr>
        <w:t>I. Jefatura de la Gubernatura;</w:t>
      </w:r>
      <w:r w:rsidR="009E2780">
        <w:rPr>
          <w:rStyle w:val="Refdenotaalpie"/>
          <w:rFonts w:cs="Arial"/>
          <w:sz w:val="22"/>
        </w:rPr>
        <w:footnoteReference w:id="5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Coordinación General de Comunicación Social y Vocería del Gobierno del Estado;</w:t>
      </w:r>
      <w:r w:rsidR="009E2780">
        <w:rPr>
          <w:rStyle w:val="Refdenotaalpie"/>
          <w:rFonts w:cs="Arial"/>
          <w:sz w:val="22"/>
        </w:rPr>
        <w:footnoteReference w:id="5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Coordinación para la Atención de los Derechos Humanos;</w:t>
      </w:r>
      <w:r w:rsidR="009E2780">
        <w:rPr>
          <w:rStyle w:val="Refdenotaalpie"/>
          <w:rFonts w:cs="Arial"/>
          <w:sz w:val="22"/>
        </w:rPr>
        <w:footnoteReference w:id="57"/>
      </w:r>
    </w:p>
    <w:p w:rsidR="00A9051A" w:rsidRPr="00F37CFF" w:rsidRDefault="00A9051A">
      <w:pPr>
        <w:pStyle w:val="Estilo"/>
        <w:rPr>
          <w:rFonts w:cs="Arial"/>
          <w:sz w:val="22"/>
        </w:rPr>
      </w:pPr>
    </w:p>
    <w:p w:rsidR="00A9051A" w:rsidRPr="004442F3" w:rsidRDefault="00A9051A">
      <w:pPr>
        <w:pStyle w:val="Estilo"/>
        <w:rPr>
          <w:rFonts w:cs="Arial"/>
          <w:sz w:val="14"/>
        </w:rPr>
      </w:pPr>
    </w:p>
    <w:p w:rsidR="00A9051A" w:rsidRPr="00F37CFF" w:rsidRDefault="00F37CFF">
      <w:pPr>
        <w:pStyle w:val="Estilo"/>
        <w:rPr>
          <w:rFonts w:cs="Arial"/>
          <w:sz w:val="22"/>
        </w:rPr>
      </w:pPr>
      <w:r w:rsidRPr="00F37CFF">
        <w:rPr>
          <w:rFonts w:cs="Arial"/>
          <w:sz w:val="22"/>
        </w:rPr>
        <w:t>IV. Coordinación General de Educación Media Superior y Superior; Ciencia y Tecnología, y</w:t>
      </w:r>
      <w:r w:rsidR="009E2780">
        <w:rPr>
          <w:rStyle w:val="Refdenotaalpie"/>
          <w:rFonts w:cs="Arial"/>
          <w:sz w:val="22"/>
        </w:rPr>
        <w:footnoteReference w:id="5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Coordinación General de Enlace Federal y Relaciones Internacionales.</w:t>
      </w:r>
      <w:r w:rsidR="009E2780">
        <w:rPr>
          <w:rStyle w:val="Refdenotaalpie"/>
          <w:rFonts w:cs="Arial"/>
          <w:sz w:val="22"/>
        </w:rPr>
        <w:footnoteReference w:id="59"/>
      </w:r>
    </w:p>
    <w:p w:rsidR="00A9051A" w:rsidRPr="00F37CFF" w:rsidRDefault="00A9051A">
      <w:pPr>
        <w:pStyle w:val="Estilo"/>
        <w:rPr>
          <w:rFonts w:cs="Arial"/>
          <w:sz w:val="22"/>
        </w:rPr>
      </w:pPr>
    </w:p>
    <w:p w:rsidR="00A9051A" w:rsidRPr="004442F3" w:rsidRDefault="00526C4D">
      <w:pPr>
        <w:pStyle w:val="Estilo"/>
        <w:rPr>
          <w:rFonts w:cs="Arial"/>
          <w:sz w:val="14"/>
        </w:rPr>
      </w:pPr>
      <w:r>
        <w:rPr>
          <w:rFonts w:cs="Arial"/>
          <w:sz w:val="22"/>
        </w:rPr>
        <w:t>VI.</w:t>
      </w:r>
      <w:r w:rsidR="009E2780">
        <w:rPr>
          <w:rFonts w:cs="Arial"/>
          <w:sz w:val="22"/>
        </w:rPr>
        <w:t xml:space="preserve"> Derogado.</w:t>
      </w:r>
      <w:r w:rsidR="009E2780">
        <w:rPr>
          <w:rStyle w:val="Refdenotaalpie"/>
          <w:rFonts w:cs="Arial"/>
          <w:sz w:val="22"/>
        </w:rPr>
        <w:footnoteReference w:id="60"/>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Asimismo, podrán estar directamente sectorizadas a la Gubernatura del Estado, las entidades paraestatales o áreas administrativas que el Gobernador determine.</w:t>
      </w:r>
      <w:r w:rsidR="009E2780">
        <w:rPr>
          <w:rStyle w:val="Refdenotaalpie"/>
          <w:rFonts w:cs="Arial"/>
          <w:sz w:val="22"/>
        </w:rPr>
        <w:footnoteReference w:id="61"/>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526C4D" w:rsidRDefault="00F37CFF" w:rsidP="00526C4D">
      <w:pPr>
        <w:pStyle w:val="Estilo"/>
        <w:jc w:val="center"/>
        <w:rPr>
          <w:rFonts w:cs="Arial"/>
          <w:b/>
          <w:sz w:val="22"/>
        </w:rPr>
      </w:pPr>
      <w:r w:rsidRPr="00526C4D">
        <w:rPr>
          <w:rFonts w:cs="Arial"/>
          <w:b/>
          <w:sz w:val="22"/>
        </w:rPr>
        <w:t>CAPÍTULO II</w:t>
      </w:r>
    </w:p>
    <w:p w:rsidR="00A9051A" w:rsidRPr="00526C4D" w:rsidRDefault="00F37CFF" w:rsidP="00526C4D">
      <w:pPr>
        <w:pStyle w:val="Estilo"/>
        <w:jc w:val="center"/>
        <w:rPr>
          <w:rFonts w:cs="Arial"/>
          <w:b/>
          <w:sz w:val="22"/>
        </w:rPr>
      </w:pPr>
      <w:r w:rsidRPr="00526C4D">
        <w:rPr>
          <w:rFonts w:cs="Arial"/>
          <w:b/>
          <w:sz w:val="22"/>
        </w:rPr>
        <w:t>DE LAS DEPENDENCIAS</w:t>
      </w:r>
      <w:r w:rsidR="009E2780">
        <w:rPr>
          <w:rStyle w:val="Refdenotaalpie"/>
          <w:rFonts w:cs="Arial"/>
          <w:b/>
          <w:sz w:val="22"/>
        </w:rPr>
        <w:footnoteReference w:id="62"/>
      </w:r>
    </w:p>
    <w:p w:rsidR="00A9051A" w:rsidRPr="00526C4D" w:rsidRDefault="00A9051A" w:rsidP="00526C4D">
      <w:pPr>
        <w:pStyle w:val="Estilo"/>
        <w:jc w:val="center"/>
        <w:rPr>
          <w:rFonts w:cs="Arial"/>
          <w:b/>
          <w:sz w:val="22"/>
        </w:rPr>
      </w:pPr>
    </w:p>
    <w:p w:rsidR="00A9051A" w:rsidRPr="00F37CFF" w:rsidRDefault="000A66BA">
      <w:pPr>
        <w:pStyle w:val="Estilo"/>
        <w:rPr>
          <w:rFonts w:cs="Arial"/>
          <w:sz w:val="22"/>
        </w:rPr>
      </w:pPr>
      <w:r w:rsidRPr="000A66BA">
        <w:rPr>
          <w:rFonts w:cs="Arial"/>
          <w:b/>
          <w:sz w:val="22"/>
        </w:rPr>
        <w:t>Artículo 34.</w:t>
      </w:r>
      <w:r w:rsidRPr="00F37CFF">
        <w:rPr>
          <w:rFonts w:cs="Arial"/>
          <w:sz w:val="22"/>
        </w:rPr>
        <w:t xml:space="preserve"> </w:t>
      </w:r>
      <w:r w:rsidR="00F37CFF" w:rsidRPr="00F37CFF">
        <w:rPr>
          <w:rFonts w:cs="Arial"/>
          <w:sz w:val="22"/>
        </w:rPr>
        <w:t>A la Secretaría General de Gobierno le corresponde el despacho de los siguientes asuntos:</w:t>
      </w:r>
      <w:r w:rsidR="009E2780">
        <w:rPr>
          <w:rStyle w:val="Refdenotaalpie"/>
          <w:rFonts w:cs="Arial"/>
          <w:sz w:val="22"/>
        </w:rPr>
        <w:footnoteReference w:id="6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Cumplir y hacer cumplir los acuerdos, órdenes, circulares y demás disposiciones que emita el Gobernador del Estado, así como atender los asuntos que le encomiende;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Atender las demandas públicas promoviendo un sano equilibrio entre el Estado y la sociedad civil, para propiciar el desarrollo económico, social, institucional y duradero;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Concertar acciones y participación de las Dependencias y Entidades del Poder Ejecutivo, con el fin de garantizar la gobernabilidad del Estado, coadyuvando en la formulación de propuestas sobre planeación, aplicación y orientación de las políticas públicas;</w:t>
      </w:r>
      <w:r w:rsidR="009E2780">
        <w:rPr>
          <w:rStyle w:val="Refdenotaalpie"/>
          <w:rFonts w:cs="Arial"/>
          <w:sz w:val="22"/>
        </w:rPr>
        <w:footnoteReference w:id="6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Encargarse del despacho del Poder Ejecutivo Estatal en las ausencias temporales del Gobernador del Estado que no excedan de treinta días, en los términos del artículo 70 de la Constitución Política del Estado Libre y Soberano de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Hacer llegar al Honorable Congreso del Estado las iniciativas de ley y decretos del Gobernador del Estado y ordenar la publicación de las disposiciones que sean expedidas por la Legislatura y el titular del Poder Ejecutivo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Tramitar excitativas para la pronta y expedita administración de justicia;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Coadyuvar en el cumplimiento de las disposiciones constitucionales y legales en materia de culto público, iglesias, agrupaciones y asociaciones religiosas;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Planear y desarrollar las políticas y acciones en materia de protección civil, orientadas a proteger la integridad física de la población, de sus bienes materiales y su entorno ante la eventualidad de un desastre provocado por fenómenos naturales y/o por la actividad humana;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Proponer al Gobernador del Estado el otorgamiento de pensiones de gracia o premios extraordinarios en beneficio de oaxaqueños distinguidos;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Solicitar la declaratoria de emergencia a la Secretaría de Gobernación en caso de fenómenos de origen natural;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rsidR="00A9051A" w:rsidRPr="00F37CFF" w:rsidRDefault="00A9051A">
      <w:pPr>
        <w:pStyle w:val="Estilo"/>
        <w:rPr>
          <w:rFonts w:cs="Arial"/>
          <w:sz w:val="22"/>
        </w:rPr>
      </w:pPr>
    </w:p>
    <w:p w:rsidR="00A9051A" w:rsidRPr="00F37CFF" w:rsidRDefault="00664A59">
      <w:pPr>
        <w:pStyle w:val="Estilo"/>
        <w:rPr>
          <w:rFonts w:cs="Arial"/>
          <w:sz w:val="22"/>
        </w:rPr>
      </w:pPr>
      <w:r>
        <w:rPr>
          <w:rFonts w:cs="Arial"/>
          <w:sz w:val="22"/>
        </w:rPr>
        <w:t>XV.</w:t>
      </w:r>
      <w:r w:rsidR="009E2780">
        <w:rPr>
          <w:rFonts w:cs="Arial"/>
          <w:sz w:val="22"/>
        </w:rPr>
        <w:t xml:space="preserve"> Derogado.</w:t>
      </w:r>
      <w:r w:rsidR="009E2780">
        <w:rPr>
          <w:rStyle w:val="Refdenotaalpie"/>
          <w:rFonts w:cs="Arial"/>
          <w:sz w:val="22"/>
        </w:rPr>
        <w:footnoteReference w:id="65"/>
      </w:r>
      <w:r>
        <w:rPr>
          <w:rFonts w:cs="Arial"/>
          <w:sz w:val="22"/>
        </w:rPr>
        <w:t xml:space="preserve"> </w:t>
      </w:r>
    </w:p>
    <w:p w:rsidR="00A9051A" w:rsidRPr="00F37CFF" w:rsidRDefault="009E2780">
      <w:pPr>
        <w:pStyle w:val="Estilo"/>
        <w:rPr>
          <w:rFonts w:cs="Arial"/>
          <w:sz w:val="22"/>
        </w:rPr>
      </w:pPr>
      <w:r>
        <w:rPr>
          <w:rFonts w:cs="Arial"/>
          <w:sz w:val="22"/>
        </w:rPr>
        <w:t xml:space="preserve"> </w:t>
      </w:r>
    </w:p>
    <w:p w:rsidR="00A9051A" w:rsidRPr="00F37CFF" w:rsidRDefault="00F37CFF">
      <w:pPr>
        <w:pStyle w:val="Estilo"/>
        <w:rPr>
          <w:rFonts w:cs="Arial"/>
          <w:sz w:val="22"/>
        </w:rPr>
      </w:pPr>
      <w:r w:rsidRPr="00F37CFF">
        <w:rPr>
          <w:rFonts w:cs="Arial"/>
          <w:sz w:val="22"/>
        </w:rPr>
        <w:t>XVI. Intervenir en auxilio o coordinación con las autoridades federales en los términos de las leyes relativas en materia de loterías, rifas y juegos prohibidos;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Intervenir en auxilio o coordinación con las autoridades federales en los términos de las leyes y convenios relativos, en materia de migración, política poblacional, cultos religiosos;</w:t>
      </w:r>
    </w:p>
    <w:p w:rsidR="00A9051A" w:rsidRPr="00F37CFF" w:rsidRDefault="00A9051A">
      <w:pPr>
        <w:pStyle w:val="Estilo"/>
        <w:rPr>
          <w:rFonts w:cs="Arial"/>
          <w:sz w:val="22"/>
        </w:rPr>
      </w:pPr>
    </w:p>
    <w:p w:rsidR="00A9051A" w:rsidRPr="00F37CFF" w:rsidRDefault="004F3AC6">
      <w:pPr>
        <w:pStyle w:val="Estilo"/>
        <w:rPr>
          <w:rFonts w:cs="Arial"/>
          <w:sz w:val="22"/>
        </w:rPr>
      </w:pPr>
      <w:r>
        <w:rPr>
          <w:rFonts w:cs="Arial"/>
          <w:sz w:val="22"/>
        </w:rPr>
        <w:t>XVIII.</w:t>
      </w:r>
      <w:r w:rsidR="009E2780">
        <w:rPr>
          <w:rFonts w:cs="Arial"/>
          <w:sz w:val="22"/>
        </w:rPr>
        <w:t xml:space="preserve"> Derogado.</w:t>
      </w:r>
      <w:r w:rsidR="009E2780">
        <w:rPr>
          <w:rStyle w:val="Refdenotaalpie"/>
          <w:rFonts w:cs="Arial"/>
          <w:sz w:val="22"/>
        </w:rPr>
        <w:footnoteReference w:id="66"/>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Certificar todo tipo de documentos, así como, dar legalidad a todos los actos relativos al despacho de los asuntos del Ejecutivo;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rsidR="00A9051A" w:rsidRPr="00F37CFF" w:rsidRDefault="00A9051A">
      <w:pPr>
        <w:pStyle w:val="Estilo"/>
        <w:rPr>
          <w:rFonts w:cs="Arial"/>
          <w:sz w:val="22"/>
        </w:rPr>
      </w:pPr>
    </w:p>
    <w:p w:rsidR="00A9051A" w:rsidRPr="004442F3" w:rsidRDefault="004F3AC6">
      <w:pPr>
        <w:pStyle w:val="Estilo"/>
        <w:rPr>
          <w:rFonts w:cs="Arial"/>
          <w:sz w:val="14"/>
        </w:rPr>
      </w:pPr>
      <w:r>
        <w:rPr>
          <w:rFonts w:cs="Arial"/>
          <w:sz w:val="22"/>
        </w:rPr>
        <w:t>XXI.</w:t>
      </w:r>
      <w:r w:rsidR="009E2780">
        <w:rPr>
          <w:rFonts w:cs="Arial"/>
          <w:sz w:val="22"/>
        </w:rPr>
        <w:t xml:space="preserve"> Derogado.</w:t>
      </w:r>
      <w:r w:rsidR="009E2780">
        <w:rPr>
          <w:rStyle w:val="Refdenotaalpie"/>
          <w:rFonts w:cs="Arial"/>
          <w:sz w:val="22"/>
        </w:rPr>
        <w:footnoteReference w:id="67"/>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Establecer anualmente el calendario oficial y ordenar la publicación del calendario oficial que regirá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Tramitar lo relacionado con las facultades del Poder Ejecutivo establecidas en las fracciones X y XXIV del artículo 79 y el artículo 100 párrafo IV y 102 de la Constitución del Estado Libre y Soberano de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Coordinar las acciones de Gobierno, políticas de conciliación y concertación en el territorio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Apoyar a los organismos electorales del Estado, en el ejercicio de sus atribuciones;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Promover la celebración de convenios de coordinación y colaboración con los municipios para la realización de acciones, estudios y proyectos tendientes al fortalecimiento del desarrollo municipal y fomentar la participación ciudadana;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XXVIII. Refrendar con su firma las leyes o decretos enviados para su promulgación y publicación por el Congreso del Estado, así como los reglamentos, decretos, acuerdos y demás disposiciones de carácter general que expide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F43DE">
        <w:rPr>
          <w:rStyle w:val="Refdenotaalpie"/>
          <w:rFonts w:cs="Arial"/>
          <w:sz w:val="22"/>
        </w:rPr>
        <w:footnoteReference w:id="6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XXIX. Proponer al Gobernador del Estado, la solicitud de referéndum, en los asuntos que así lo requieran;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 Dirigir, planear, desarrollar y promover la aplicación de la política de población, en coordinación con las autoridades federales y municipales, y en congruencia con los ordenamientos nacionales y las necesidades particulares de las regiones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 Coordinar, supervisar y evaluar las actividades y resultados de sus órganos desconcentrados y las entidades sectorizadas a la Secretaría;</w:t>
      </w:r>
    </w:p>
    <w:p w:rsidR="00A9051A" w:rsidRPr="00F37CFF" w:rsidRDefault="00A9051A">
      <w:pPr>
        <w:pStyle w:val="Estilo"/>
        <w:rPr>
          <w:rFonts w:cs="Arial"/>
          <w:sz w:val="22"/>
        </w:rPr>
      </w:pPr>
    </w:p>
    <w:p w:rsidR="00A9051A" w:rsidRPr="00F37CFF" w:rsidRDefault="004F3AC6">
      <w:pPr>
        <w:pStyle w:val="Estilo"/>
        <w:rPr>
          <w:rFonts w:cs="Arial"/>
          <w:sz w:val="22"/>
        </w:rPr>
      </w:pPr>
      <w:r>
        <w:rPr>
          <w:rFonts w:cs="Arial"/>
          <w:sz w:val="22"/>
        </w:rPr>
        <w:t>XXXII.</w:t>
      </w:r>
      <w:r w:rsidR="009E2780">
        <w:rPr>
          <w:rFonts w:cs="Arial"/>
          <w:sz w:val="22"/>
        </w:rPr>
        <w:t xml:space="preserve"> Derogado</w:t>
      </w:r>
      <w:r w:rsidR="009E2780">
        <w:rPr>
          <w:rStyle w:val="Refdenotaalpie"/>
          <w:rFonts w:cs="Arial"/>
          <w:sz w:val="22"/>
        </w:rPr>
        <w:footnoteReference w:id="69"/>
      </w:r>
      <w:r w:rsidR="009E2780">
        <w:rPr>
          <w:rFonts w:cs="Arial"/>
          <w:sz w:val="22"/>
        </w:rPr>
        <w:t>.</w:t>
      </w:r>
      <w:r>
        <w:rPr>
          <w:rFonts w:cs="Arial"/>
          <w:sz w:val="22"/>
        </w:rPr>
        <w:t xml:space="preserve"> </w:t>
      </w:r>
    </w:p>
    <w:p w:rsidR="00A9051A" w:rsidRPr="00F37CFF" w:rsidRDefault="00A9051A">
      <w:pPr>
        <w:pStyle w:val="Estilo"/>
        <w:rPr>
          <w:rFonts w:cs="Arial"/>
          <w:sz w:val="22"/>
        </w:rPr>
      </w:pPr>
    </w:p>
    <w:p w:rsidR="00A9051A" w:rsidRPr="004442F3" w:rsidRDefault="004F3AC6">
      <w:pPr>
        <w:pStyle w:val="Estilo"/>
        <w:rPr>
          <w:rFonts w:cs="Arial"/>
          <w:sz w:val="14"/>
        </w:rPr>
      </w:pPr>
      <w:r>
        <w:rPr>
          <w:rFonts w:cs="Arial"/>
          <w:sz w:val="22"/>
        </w:rPr>
        <w:t>XXXIII.</w:t>
      </w:r>
      <w:r w:rsidR="009E2780">
        <w:rPr>
          <w:rFonts w:cs="Arial"/>
          <w:sz w:val="22"/>
        </w:rPr>
        <w:t xml:space="preserve"> Derogado.</w:t>
      </w:r>
      <w:r w:rsidR="009E2780">
        <w:rPr>
          <w:rStyle w:val="Refdenotaalpie"/>
          <w:rFonts w:cs="Arial"/>
          <w:sz w:val="22"/>
        </w:rPr>
        <w:footnoteReference w:id="70"/>
      </w:r>
      <w:r>
        <w:rPr>
          <w:rFonts w:cs="Arial"/>
          <w:sz w:val="22"/>
        </w:rPr>
        <w:t xml:space="preserve"> </w:t>
      </w:r>
    </w:p>
    <w:p w:rsidR="00A9051A" w:rsidRPr="00F37CFF" w:rsidRDefault="00A9051A">
      <w:pPr>
        <w:pStyle w:val="Estilo"/>
        <w:rPr>
          <w:rFonts w:cs="Arial"/>
          <w:sz w:val="22"/>
        </w:rPr>
      </w:pPr>
    </w:p>
    <w:p w:rsidR="00A9051A" w:rsidRPr="00F37CFF" w:rsidRDefault="004F3AC6">
      <w:pPr>
        <w:pStyle w:val="Estilo"/>
        <w:rPr>
          <w:rFonts w:cs="Arial"/>
          <w:sz w:val="22"/>
        </w:rPr>
      </w:pPr>
      <w:r>
        <w:rPr>
          <w:rFonts w:cs="Arial"/>
          <w:sz w:val="22"/>
        </w:rPr>
        <w:t xml:space="preserve">XXXIV. </w:t>
      </w:r>
      <w:r w:rsidR="009E2780">
        <w:rPr>
          <w:rFonts w:cs="Arial"/>
          <w:sz w:val="22"/>
        </w:rPr>
        <w:t>Derogado.</w:t>
      </w:r>
      <w:r w:rsidR="009E2780">
        <w:rPr>
          <w:rStyle w:val="Refdenotaalpie"/>
          <w:rFonts w:cs="Arial"/>
          <w:sz w:val="22"/>
        </w:rPr>
        <w:footnoteReference w:id="71"/>
      </w:r>
      <w:r w:rsidR="009E2780">
        <w:rPr>
          <w:rFonts w:cs="Arial"/>
          <w:sz w:val="22"/>
        </w:rPr>
        <w:t xml:space="preserve"> </w:t>
      </w:r>
    </w:p>
    <w:p w:rsidR="00A9051A" w:rsidRPr="00F37CFF" w:rsidRDefault="00A9051A">
      <w:pPr>
        <w:pStyle w:val="Estilo"/>
        <w:rPr>
          <w:rFonts w:cs="Arial"/>
          <w:sz w:val="22"/>
        </w:rPr>
      </w:pPr>
    </w:p>
    <w:p w:rsidR="00A9051A" w:rsidRPr="004442F3" w:rsidRDefault="004F3AC6">
      <w:pPr>
        <w:pStyle w:val="Estilo"/>
        <w:rPr>
          <w:rFonts w:cs="Arial"/>
          <w:sz w:val="14"/>
        </w:rPr>
      </w:pPr>
      <w:r>
        <w:rPr>
          <w:rFonts w:cs="Arial"/>
          <w:sz w:val="22"/>
        </w:rPr>
        <w:t>XXXV.</w:t>
      </w:r>
      <w:r w:rsidR="009E2780">
        <w:rPr>
          <w:rFonts w:cs="Arial"/>
          <w:sz w:val="22"/>
        </w:rPr>
        <w:t xml:space="preserve"> Derogado.</w:t>
      </w:r>
      <w:r w:rsidR="009E2780">
        <w:rPr>
          <w:rStyle w:val="Refdenotaalpie"/>
          <w:rFonts w:cs="Arial"/>
          <w:sz w:val="22"/>
        </w:rPr>
        <w:footnoteReference w:id="72"/>
      </w:r>
      <w:r w:rsidR="009E2780">
        <w:rPr>
          <w:rFonts w:cs="Arial"/>
          <w:sz w:val="22"/>
        </w:rPr>
        <w:t xml:space="preserve"> </w:t>
      </w:r>
      <w:r w:rsidRPr="004442F3">
        <w:rPr>
          <w:rFonts w:cs="Arial"/>
          <w:sz w:val="14"/>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 Coordinar la integración, establecimiento y funcionamiento de las Juntas Local (sic) de Conciliación y Arbitraje, y de Arbitraje para los Empleados al Servicio de los Poderes del Estado, así como, de las comisiones que se formen para regular las relaciones obrero patronales de jurisdicción estatal y vigilar su funcionamiento conforme a la Ley Federal del Trabajo.</w:t>
      </w:r>
      <w:r w:rsidR="009E2780">
        <w:rPr>
          <w:rStyle w:val="Refdenotaalpie"/>
          <w:rFonts w:cs="Arial"/>
          <w:sz w:val="22"/>
        </w:rPr>
        <w:footnoteReference w:id="7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Se evaluará anualmente el funcionamiento de estas Juntas y se propondrán las medidas que procedan, así como coordinar las instancias públicas de la defensa del trabajo en la Entidad;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XXXVII. Vigilar la observancia y aplicación, en el ámbito de su competencia, de las disposiciones contenidas en el artículo 123 y demás relativos de la Constitución Federal, la Constitución Política del Estado Libre y Soberano de Oaxaca, en la Ley Federal del Trabajo y en sus reglamentos;</w:t>
      </w:r>
      <w:r w:rsidR="009E2780">
        <w:rPr>
          <w:rStyle w:val="Refdenotaalpie"/>
          <w:rFonts w:cs="Arial"/>
          <w:sz w:val="22"/>
        </w:rPr>
        <w:footnoteReference w:id="7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XXXVIII. Organizar y ejecutar las inspecciones de trabajo en los establecimientos de circunscripción local, realizando las acciones de prevención, vigilancia del cumplimiento de las normas laborales y sanciones generadas de las mismas, así como las demás que correspondan;</w:t>
      </w:r>
      <w:r w:rsidR="009E2780">
        <w:rPr>
          <w:rStyle w:val="Refdenotaalpie"/>
          <w:rFonts w:cs="Arial"/>
          <w:sz w:val="22"/>
        </w:rPr>
        <w:footnoteReference w:id="7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XXXIX. Aplicar políticas públicas para combatir la explotación del trabajo infantil;</w:t>
      </w:r>
      <w:r w:rsidR="009E2780">
        <w:rPr>
          <w:rStyle w:val="Refdenotaalpie"/>
          <w:rFonts w:cs="Arial"/>
          <w:sz w:val="22"/>
        </w:rPr>
        <w:footnoteReference w:id="7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 Tramitar el nombramiento de los encargados de la Administración Municipal que designe el Gobernador del Estado;</w:t>
      </w:r>
      <w:r w:rsidR="00C25AF8">
        <w:rPr>
          <w:rStyle w:val="Refdenotaalpie"/>
          <w:rFonts w:cs="Arial"/>
          <w:sz w:val="22"/>
        </w:rPr>
        <w:footnoteReference w:id="7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 Coordinar y Organizar el Órgano Desconcentrado denominado Secretariado del Ejecutivo del Sistema Estatal de Seguridad Pública;</w:t>
      </w:r>
      <w:r w:rsidR="00C25AF8">
        <w:rPr>
          <w:rStyle w:val="Refdenotaalpie"/>
          <w:rFonts w:cs="Arial"/>
          <w:sz w:val="22"/>
        </w:rPr>
        <w:footnoteReference w:id="7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XLII. Proponer proyectos y políticas gubernamentales en la operación regional, mediante mecanismos de coordinación;</w:t>
      </w:r>
      <w:r w:rsidR="00C25AF8">
        <w:rPr>
          <w:rStyle w:val="Refdenotaalpie"/>
          <w:rFonts w:cs="Arial"/>
          <w:sz w:val="22"/>
        </w:rPr>
        <w:footnoteReference w:id="7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XLIII. En coordinación con COPLADE procurar el desarrollo y gobernabilidad regional en el estado;</w:t>
      </w:r>
      <w:r w:rsidR="00C25AF8">
        <w:rPr>
          <w:rStyle w:val="Refdenotaalpie"/>
          <w:rFonts w:cs="Arial"/>
          <w:sz w:val="22"/>
        </w:rPr>
        <w:footnoteReference w:id="8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XLIV. A solicitud de las autoridades municipales auxiliar en los trámites y gestiones que deban realizar ante las oficinas de la administración pública federal y estatal; y</w:t>
      </w:r>
      <w:r w:rsidR="00C25AF8">
        <w:rPr>
          <w:rStyle w:val="Refdenotaalpie"/>
          <w:rFonts w:cs="Arial"/>
          <w:sz w:val="22"/>
        </w:rPr>
        <w:footnoteReference w:id="8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XLV. las que en el ámbito de su competencia le confiera directamente el Gobernador del Estado, su Reglamento Interno y demás disposiciones normativas aplicadas.</w:t>
      </w:r>
      <w:r w:rsidR="00C25AF8">
        <w:rPr>
          <w:rStyle w:val="Refdenotaalpie"/>
          <w:rFonts w:cs="Arial"/>
          <w:sz w:val="22"/>
        </w:rPr>
        <w:footnoteReference w:id="82"/>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35.</w:t>
      </w:r>
      <w:r w:rsidRPr="00F37CFF">
        <w:rPr>
          <w:rFonts w:cs="Arial"/>
          <w:sz w:val="22"/>
        </w:rPr>
        <w:t xml:space="preserve"> </w:t>
      </w:r>
      <w:r w:rsidR="00F37CFF" w:rsidRPr="00F37CFF">
        <w:rPr>
          <w:rFonts w:cs="Arial"/>
          <w:sz w:val="22"/>
        </w:rPr>
        <w:t>A la Secretaría de Seguridad Pública corresponde el despacho de los siguientes asuntos:</w:t>
      </w:r>
      <w:r w:rsidR="00C25AF8">
        <w:rPr>
          <w:rStyle w:val="Refdenotaalpie"/>
          <w:rFonts w:cs="Arial"/>
          <w:sz w:val="22"/>
        </w:rPr>
        <w:footnoteReference w:id="8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Conducir y desarrollar la política estatal en materia de seguridad pública, de prevención del delito y reinserción social, privilegiando el respeto a los derechos humanos;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Implementar y ejecutar, conforme a la normatividad de la materia, los planes y programas orientados a la capacitación y profesionalización de las corporaciones policiales estatales y municipales;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Dictar acuerdos, circulares, lineamientos, protocolos y demás instrumentos administrativos y técnicos para fortalecer la actividad institucional de la dependencia;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Integrar y desarrollar, conforme a sus competencias, el Sistema Estatal de Seguridad Pública y establecer mecanismos de coordinación con el Secretariado Ejecutivo del Sistema Estatal de Seguridad Pública;</w:t>
      </w:r>
      <w:r w:rsidR="00C25AF8">
        <w:rPr>
          <w:rStyle w:val="Refdenotaalpie"/>
          <w:rFonts w:cs="Arial"/>
          <w:sz w:val="22"/>
        </w:rPr>
        <w:footnoteReference w:id="8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Colaborar con el Sistema Nacional de Seguridad Pública, en el ámbito de su competencia y conforme al marco normativo del mismo;</w:t>
      </w:r>
    </w:p>
    <w:p w:rsidR="00A9051A" w:rsidRPr="00F37CFF" w:rsidRDefault="00A9051A">
      <w:pPr>
        <w:pStyle w:val="Estilo"/>
        <w:rPr>
          <w:rFonts w:cs="Arial"/>
          <w:sz w:val="22"/>
        </w:rPr>
      </w:pPr>
    </w:p>
    <w:p w:rsidR="00A9051A" w:rsidRPr="00F37CFF" w:rsidRDefault="00EF4557">
      <w:pPr>
        <w:pStyle w:val="Estilo"/>
        <w:rPr>
          <w:rFonts w:cs="Arial"/>
          <w:sz w:val="22"/>
        </w:rPr>
      </w:pPr>
      <w:r>
        <w:rPr>
          <w:rFonts w:cs="Arial"/>
          <w:sz w:val="22"/>
        </w:rPr>
        <w:t>VI. D</w:t>
      </w:r>
      <w:r w:rsidRPr="00F37CFF">
        <w:rPr>
          <w:rFonts w:cs="Arial"/>
          <w:sz w:val="22"/>
        </w:rPr>
        <w:t>eroga</w:t>
      </w:r>
      <w:r>
        <w:rPr>
          <w:rFonts w:cs="Arial"/>
          <w:sz w:val="22"/>
        </w:rPr>
        <w:t>ción, publicada en el POGE el 8 de noviembre de 2013</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Establecer y ordenar la ejecución de los programas permanentes para la vigilancia del orden público y prevención de delitos;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Establecer y fomentar los mecanismos de participación ciudadana, para la formulación de los planes y programas de Seguridad Pública estatales;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Aplicar las normas técnicas y operativas para el tránsito de personas y vehículos en las vías públicas del Estado; así como, proponer planes de mejora y reordenamiento vial, auxiliando a las autoridades de transporte en materia de vialidad, a través de la Dirección de la Policía Vial Estatal;</w:t>
      </w:r>
      <w:r w:rsidR="00C25AF8">
        <w:rPr>
          <w:rStyle w:val="Refdenotaalpie"/>
          <w:rFonts w:cs="Arial"/>
          <w:sz w:val="22"/>
        </w:rPr>
        <w:footnoteReference w:id="8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Elaborar y ejecutar los programas de reinserción social de los infractores sobre la base del trabajo, la capacitación para el mismo, la educación, la salud y el deporte;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Dirigir, administrar y operar el Sistema Penitenciario Estatal, de conformidad con las disposiciones legales aplicables;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Tramitar y sustanciar conforme a la normatividad aplicable, las solicitudes de extradición y traslado de reos, y auxiliar a la autoridad judicial en la ejecución de penas;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Celebrar convenios con los sectores públicos y privados, para el efecto de establecer fuentes de trabajo dentro y fuera de los Centros de Reinserción Social, en beneficio de los procesados, sentenciados y liberados;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Proponer y aplicar las políticas y lineamientos en materia de prevención del delito tratándose de adolescentes; así como, administrar y vigilar los centros de internamiento respectivos auxiliando a la autoridad competente en la ejecución de las sanciones;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Celebrar convenios de coordinación con el Gobierno Federal, entidades federativas y los municipios del Estado, en materia de seguridad pública;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Expedir los acuerdos, circulares y demás disposiciones jurídicas conducentes para el buen despacho de sus asuntos;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Presidir el Consejo Estatal de Desarrollo Policial, que tendrá por objeto normar, conocer y resolver toda controversia que se suscite en relación con los procedimientos del servicio profesional de carrera, profesionalización y el régimen disciplinario de los integrantes de la Policía Estatal, de los cuerpos de vigilancia y custodia de establecimientos penitenciarios, de detención preventiva o centros de arraigo y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w:t>
      </w:r>
      <w:r w:rsidR="00C25AF8">
        <w:rPr>
          <w:rStyle w:val="Refdenotaalpie"/>
          <w:rFonts w:cs="Arial"/>
          <w:sz w:val="22"/>
        </w:rPr>
        <w:footnoteReference w:id="8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Ejecutar las disposiciones sobre los servicios de seguridad privada en el Estado, así como, vigilarlos y supervisarlos, sancionando las faltas e irregularidades de los mismos, de conformidad con las leyes y normas de la materia;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Establecer, operar y coordinar el sistema estatal de información de seguridad pública, de conformidad con la Ley del Sistema Estatal de Seguridad Pública de Oaxaca y demás disposiciones legales aplicables;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Investigar, a través de la Dirección General de Asuntos Internos, las denuncias por anomalías que se susciten en la conducta de los integrantes de la Policía Estatal, cuerpos de vigilancia y custodia de establecimientos penitenciarios, de detención preventiva o centros de arraigo y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administrativas o infracciones disciplinarias; y</w:t>
      </w:r>
      <w:r w:rsidR="008F43DE">
        <w:rPr>
          <w:rStyle w:val="Refdenotaalpie"/>
          <w:rFonts w:cs="Arial"/>
          <w:sz w:val="22"/>
        </w:rPr>
        <w:footnoteReference w:id="8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Las demás que en el ámbito de su competencia le confiera directamente el Gobernador del Estado, su Reglamento Interno y demás disposiciones normativas aplicables.</w:t>
      </w:r>
    </w:p>
    <w:p w:rsidR="00A9051A" w:rsidRPr="00F37CFF" w:rsidRDefault="00A9051A">
      <w:pPr>
        <w:pStyle w:val="Estilo"/>
        <w:rPr>
          <w:rFonts w:cs="Arial"/>
          <w:sz w:val="22"/>
        </w:rPr>
      </w:pPr>
    </w:p>
    <w:p w:rsidR="00A9051A" w:rsidRPr="00F37CFF" w:rsidRDefault="000A66BA">
      <w:pPr>
        <w:pStyle w:val="Estilo"/>
        <w:rPr>
          <w:rFonts w:cs="Arial"/>
          <w:sz w:val="22"/>
        </w:rPr>
      </w:pPr>
      <w:r w:rsidRPr="00EF4557">
        <w:rPr>
          <w:rFonts w:cs="Arial"/>
          <w:b/>
          <w:sz w:val="22"/>
        </w:rPr>
        <w:t>Artículo 36.</w:t>
      </w:r>
      <w:r w:rsidRPr="00F37CFF">
        <w:rPr>
          <w:rFonts w:cs="Arial"/>
          <w:sz w:val="22"/>
        </w:rPr>
        <w:t xml:space="preserve"> </w:t>
      </w:r>
      <w:r w:rsidR="00F37CFF" w:rsidRPr="00F37CFF">
        <w:rPr>
          <w:rFonts w:cs="Arial"/>
          <w:sz w:val="22"/>
        </w:rPr>
        <w:t>A la Secretaría de Salud le corresponde el despacho de los siguientes asuntos:</w:t>
      </w:r>
      <w:r w:rsidR="00C25AF8">
        <w:rPr>
          <w:rStyle w:val="Refdenotaalpie"/>
          <w:rFonts w:cs="Arial"/>
          <w:sz w:val="22"/>
        </w:rPr>
        <w:footnoteReference w:id="8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Establecer y conducir la política estatal en materia de salud, de conformidad con el Sistema Nacional de Salud;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Planear, coordinar y evaluar el Sistema Estatal de Salud de conformidad con el Plan Estatal de Desarrollo y las disposiciones legales en la materia, propiciando la participación de los sectores público, social y privado;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Elaborar en coordinación con las autoridades competentes los programas de salud y presentarlos a la aprobación del Gobernador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Realizar programas de atención medica, preferentemente en beneficio de grupos vulnerables y en situación de desventaja, así como lo relacionado con los derechos reproductivos y la salud sexual de hombres y mujeres y la atención materno infantil;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Planear, operar, controlar y evaluar el Sistema Estatal de Donación de Órganos Humanos para trasplante;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Promover la capacitación y desarrollo de los recursos humanos para la salud incorporando la perspectiva de género en su diseño y promoción, garantizando la igualdad de oportunidades;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Mantener actualizado el diagnóstico de salud en la entidad, estableciendo y coordinando el sistema de información en el Estado y supervisando que sea elaborado con base en estadísticas desagregadas por sexo, grupos de edad y tipo de localidad;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Promover y participar en las actividades de investigación para la salud dando oportunidad al desarrollo de aquellas que se ocupen de problemas de salud sexual y reproductiva con especial énfasis en los adolescentes;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Normar el ejercicio privado de la medicina y profesiones afines, así como promover su participación activa en acciones concretas de los programas establecidos;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Adecuar y difundir las normas y procedimientos técnicos para la ejecución de programas en materia asistencial, enseñanza, investigación y educación para la salud;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Organizar y fomentar la prestación de servicios de planificación familiar;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Ejecutar la dictaminación sanitaria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Apoyar el mejoramiento de las condiciones sanitarias del medio ambiente;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Proponer e implementar la infraestructura sanitaria necesaria que procure niveles de sanidad mínimos entre la población;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Dictar las medidas de seguridad sanitarias que sean necesarias para proteger la salud de la población;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Vigilar y fomentar la regulación sanitaria de la publicidad;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Apoyar y supervisar el ejercicio de la medicina tradicional, fomentando la cooperación interinstitucional para apoyo y financiamiento de programas;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Proponer al Ejecutivo Estatal, para su aprobación acuerdos de coordinación con las instituciones del sector salud, tendientes a promover y apoyar los programas de medicina preventiva;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Las demás que en el ámbito de su competencia le confiera directamente el Gobernador del Estado, su Reglamento Interno y demás disposiciones normativas aplicables.</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37.</w:t>
      </w:r>
      <w:r w:rsidRPr="00F37CFF">
        <w:rPr>
          <w:rFonts w:cs="Arial"/>
          <w:sz w:val="22"/>
        </w:rPr>
        <w:t xml:space="preserve"> </w:t>
      </w:r>
      <w:r w:rsidR="00F37CFF" w:rsidRPr="00F37CFF">
        <w:rPr>
          <w:rFonts w:cs="Arial"/>
          <w:sz w:val="22"/>
        </w:rPr>
        <w:t>A la Secretaría de las Infraestructuras y el Ordenamiento Territorial Sustentable le corresponde el despacho de los siguientes asuntos:</w:t>
      </w:r>
      <w:r w:rsidR="00C25AF8">
        <w:rPr>
          <w:rStyle w:val="Refdenotaalpie"/>
          <w:rFonts w:cs="Arial"/>
          <w:sz w:val="22"/>
        </w:rPr>
        <w:footnoteReference w:id="8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Formular en colaboración con la Secretaría de Desarrollo Social y Humano la instrumentación y coordinación de las políticas públicas del sector de la infraestructura social y ejecutar por sí o por conducto de terceros las obras públicas y servicios relacionados con: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 Infraestructura Social: Entendiéndose por ésta, las edificaciones e instalaciones para ofrecer servicios de salud, educación, patrimonio edificado, vivienda e infraestructura urbana;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b) Infraestructura Básica: Entendiéndose por ésta, el desarrollo de obras e instalaciones para agua; así como, promover actividades para el cuidado, mejoramiento y restauración del medio ambiente, comunicaciones, transportes y energías;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c) Infraestructura Productiva: Entendiéndose por ésta, las edificaciones e Instalaciones en materia agrícola, ganadera, forestal, pesca, turismo, comercio e industria.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Aplicar las disposiciones técnicas y normativas en materia de infraestructuras en lo general, y en lo particular en materia de obra pública, construcción, fraccionamiento, ordenamiento territorial y desarrollo urbano;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Impulsar criterios de sustentabilidad en la construcción de infraestructuras social, básica y productiva, así como, la conservación y mejoramiento del medio ambiente en coordinación con las instancias competentes;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Coordinar, en el ámbito de su competencia, la planeación integral de las infraestructuras con visión de largo plazo, fomentando la participación ciudadana a través de órganos consultivos;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Promover la creación de reserva territorial y suelo para el establecimiento de las infraestructuras.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Promover, vigilar y operar de manera permanente en el sector de las infraestructuras la innovación como política para la competitividad, la mejora continua y la eficiencia para que los servicios que proporciona tengan la calidad que requieren los oaxaqueños.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Promover y asegurar que la construcción de infraestructura coadyuve a la competitividad del Estado y sus regiones.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Crear un banco de proyectos ejecutivos de obras, que permitan una planeación y ejecución eficiente con los objetivos del Plan Estatal de Desarrollo.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Formular proyectos ejecutivos de obras, que permitan una planeación y ejecución eficiente con los objetivos del Plan Estatal de Desarrollo;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Integrar un registro de los contratistas que deseen ejecutar obra pública en cualquiera de las Dependencias y Entidades de la Administración Pública Estatal, que cubran los requisitos de capacidad técnica, competencia, experiencia y solvencia económica;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Presidir el Comité Estatal de Licitación de Obra Pública y emitir las políticas, bases y lineamientos para su funcionamiento;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rsidR="00A9051A" w:rsidRPr="00F37CFF" w:rsidRDefault="00A9051A">
      <w:pPr>
        <w:pStyle w:val="Estilo"/>
        <w:rPr>
          <w:rFonts w:cs="Arial"/>
          <w:sz w:val="22"/>
        </w:rPr>
      </w:pPr>
    </w:p>
    <w:p w:rsidR="00A9051A" w:rsidRPr="004442F3" w:rsidRDefault="00EF4557">
      <w:pPr>
        <w:pStyle w:val="Estilo"/>
        <w:rPr>
          <w:rFonts w:cs="Arial"/>
          <w:sz w:val="14"/>
        </w:rPr>
      </w:pPr>
      <w:r>
        <w:rPr>
          <w:rFonts w:cs="Arial"/>
          <w:sz w:val="22"/>
        </w:rPr>
        <w:t>XIV.</w:t>
      </w:r>
      <w:r w:rsidR="00255333">
        <w:rPr>
          <w:rFonts w:cs="Arial"/>
          <w:sz w:val="22"/>
        </w:rPr>
        <w:t xml:space="preserve"> Derogado.</w:t>
      </w:r>
      <w:r w:rsidR="00255333">
        <w:rPr>
          <w:rStyle w:val="Refdenotaalpie"/>
          <w:rFonts w:cs="Arial"/>
          <w:sz w:val="22"/>
        </w:rPr>
        <w:footnoteReference w:id="90"/>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Coordinar la elaboración y ejecución de programas y acciones en materia de infraestructura para la movilidad y el transporte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Coordinar la integración y actualización del inventario de las infraestructuras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Formular, regular, vigilar y ejecutar el Plan Estatal de ordenamiento Territorial, desarrollo urbano, y de las infraestructuras en coordinación con las instancias federales, estatales, municipales competentes.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Reglamentar las normas técnicas y operativas para el tránsito de vehículos en las poblaciones, carreteras y caminos de jurisdicción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Formular, coordinar y ejecutar obras de abastecimiento de agua potable; de servicios de drenaje y alcantarillado; las relacionadas con el desarrollo y equipamiento urbano; y las obras y servicios que le sean asignadas;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Proponer y ejecutar el programa anual de obra pública del Estado, en coordinación con las Entidades del sector;</w:t>
      </w:r>
    </w:p>
    <w:p w:rsidR="00A9051A" w:rsidRPr="00F37CFF" w:rsidRDefault="00A9051A">
      <w:pPr>
        <w:pStyle w:val="Estilo"/>
        <w:rPr>
          <w:rFonts w:cs="Arial"/>
          <w:sz w:val="22"/>
        </w:rPr>
      </w:pPr>
    </w:p>
    <w:p w:rsidR="00A9051A" w:rsidRPr="004442F3" w:rsidRDefault="00EF4557">
      <w:pPr>
        <w:pStyle w:val="Estilo"/>
        <w:rPr>
          <w:rFonts w:cs="Arial"/>
          <w:sz w:val="14"/>
        </w:rPr>
      </w:pPr>
      <w:r>
        <w:rPr>
          <w:rFonts w:cs="Arial"/>
          <w:sz w:val="22"/>
        </w:rPr>
        <w:t>XXI.</w:t>
      </w:r>
      <w:r w:rsidR="00255333">
        <w:rPr>
          <w:rFonts w:cs="Arial"/>
          <w:sz w:val="22"/>
        </w:rPr>
        <w:t xml:space="preserve"> Derogado.</w:t>
      </w:r>
      <w:r w:rsidR="00255333">
        <w:rPr>
          <w:rStyle w:val="Refdenotaalpie"/>
          <w:rFonts w:cs="Arial"/>
          <w:sz w:val="22"/>
        </w:rPr>
        <w:footnoteReference w:id="91"/>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Las demás que en el ámbito de su competencia le confiera directamente el Gobernador del Estado, su Reglamento Interno y demás disposiciones normativas aplicables.</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38</w:t>
      </w:r>
      <w:r w:rsidR="00EF4557">
        <w:rPr>
          <w:rFonts w:cs="Arial"/>
          <w:sz w:val="22"/>
        </w:rPr>
        <w:t>.</w:t>
      </w:r>
      <w:r w:rsidR="00255333">
        <w:rPr>
          <w:rFonts w:cs="Arial"/>
          <w:sz w:val="22"/>
        </w:rPr>
        <w:t xml:space="preserve"> Derogado.</w:t>
      </w:r>
      <w:r w:rsidR="00255333">
        <w:rPr>
          <w:rStyle w:val="Refdenotaalpie"/>
          <w:rFonts w:cs="Arial"/>
          <w:sz w:val="22"/>
        </w:rPr>
        <w:footnoteReference w:id="92"/>
      </w:r>
      <w:r w:rsidR="00EF4557">
        <w:rPr>
          <w:rFonts w:cs="Arial"/>
          <w:sz w:val="22"/>
        </w:rPr>
        <w:t xml:space="preserve"> </w:t>
      </w:r>
    </w:p>
    <w:p w:rsidR="00A9051A" w:rsidRPr="000A66BA" w:rsidRDefault="00A9051A">
      <w:pPr>
        <w:pStyle w:val="Estilo"/>
        <w:rPr>
          <w:rFonts w:cs="Arial"/>
          <w:b/>
          <w:sz w:val="22"/>
        </w:rPr>
      </w:pPr>
    </w:p>
    <w:p w:rsidR="00A9051A" w:rsidRPr="004442F3" w:rsidRDefault="003E5562">
      <w:pPr>
        <w:pStyle w:val="Estilo"/>
        <w:rPr>
          <w:rFonts w:cs="Arial"/>
          <w:sz w:val="14"/>
        </w:rPr>
      </w:pPr>
      <w:r>
        <w:rPr>
          <w:rFonts w:cs="Arial"/>
          <w:b/>
          <w:sz w:val="22"/>
        </w:rPr>
        <w:t>A</w:t>
      </w:r>
      <w:r w:rsidRPr="000A66BA">
        <w:rPr>
          <w:rFonts w:cs="Arial"/>
          <w:b/>
          <w:sz w:val="22"/>
        </w:rPr>
        <w:t xml:space="preserve">rtículo </w:t>
      </w:r>
      <w:r w:rsidR="000A66BA" w:rsidRPr="000A66BA">
        <w:rPr>
          <w:rFonts w:cs="Arial"/>
          <w:b/>
          <w:sz w:val="22"/>
        </w:rPr>
        <w:t>39</w:t>
      </w:r>
      <w:r w:rsidR="00EF4557">
        <w:rPr>
          <w:rFonts w:cs="Arial"/>
          <w:sz w:val="22"/>
        </w:rPr>
        <w:t>.</w:t>
      </w:r>
      <w:r w:rsidR="00255333">
        <w:rPr>
          <w:rFonts w:cs="Arial"/>
          <w:sz w:val="22"/>
        </w:rPr>
        <w:t xml:space="preserve"> Derogado.</w:t>
      </w:r>
      <w:r w:rsidR="00255333">
        <w:rPr>
          <w:rStyle w:val="Refdenotaalpie"/>
          <w:rFonts w:cs="Arial"/>
          <w:sz w:val="22"/>
        </w:rPr>
        <w:footnoteReference w:id="93"/>
      </w:r>
      <w:r w:rsidR="00EF4557">
        <w:rPr>
          <w:rFonts w:cs="Arial"/>
          <w:sz w:val="22"/>
        </w:rPr>
        <w:t xml:space="preserve"> </w:t>
      </w:r>
    </w:p>
    <w:p w:rsidR="00A9051A" w:rsidRPr="00F500A6" w:rsidRDefault="00A9051A">
      <w:pPr>
        <w:pStyle w:val="Estilo"/>
        <w:rPr>
          <w:rFonts w:cs="Arial"/>
          <w:sz w:val="22"/>
        </w:rPr>
      </w:pPr>
    </w:p>
    <w:p w:rsidR="00A9051A" w:rsidRPr="00F500A6" w:rsidRDefault="000A66BA">
      <w:pPr>
        <w:pStyle w:val="Estilo"/>
        <w:rPr>
          <w:rFonts w:cs="Arial"/>
          <w:sz w:val="22"/>
        </w:rPr>
      </w:pPr>
      <w:r w:rsidRPr="00F500A6">
        <w:rPr>
          <w:rFonts w:cs="Arial"/>
          <w:b/>
          <w:sz w:val="22"/>
        </w:rPr>
        <w:t>Artículo 40</w:t>
      </w:r>
      <w:r w:rsidR="00F37CFF" w:rsidRPr="00F500A6">
        <w:rPr>
          <w:rFonts w:cs="Arial"/>
          <w:sz w:val="22"/>
        </w:rPr>
        <w:t xml:space="preserve">. </w:t>
      </w:r>
      <w:r w:rsidR="00211EA3" w:rsidRPr="00F500A6">
        <w:rPr>
          <w:rFonts w:cs="Arial"/>
          <w:sz w:val="22"/>
        </w:rPr>
        <w:t>A la Secretaría de Movilidad le corresponde el despacho, estudio, resolución y planeación de los siguientes asuntos</w:t>
      </w:r>
      <w:r w:rsidR="00F37CFF" w:rsidRPr="00F500A6">
        <w:rPr>
          <w:rFonts w:cs="Arial"/>
          <w:sz w:val="22"/>
        </w:rPr>
        <w:t>:</w:t>
      </w:r>
      <w:r w:rsidR="00255333" w:rsidRPr="00F500A6">
        <w:rPr>
          <w:rStyle w:val="Refdenotaalpie"/>
          <w:rFonts w:cs="Arial"/>
          <w:sz w:val="22"/>
        </w:rPr>
        <w:footnoteReference w:id="94"/>
      </w:r>
    </w:p>
    <w:p w:rsidR="00A9051A" w:rsidRPr="00F500A6" w:rsidRDefault="00A9051A">
      <w:pPr>
        <w:pStyle w:val="Estilo"/>
        <w:rPr>
          <w:rFonts w:cs="Arial"/>
          <w:sz w:val="22"/>
        </w:rPr>
      </w:pPr>
    </w:p>
    <w:p w:rsidR="00F500A6" w:rsidRPr="00F500A6" w:rsidRDefault="00F500A6" w:rsidP="00F500A6">
      <w:pPr>
        <w:pStyle w:val="Estilo"/>
        <w:rPr>
          <w:rFonts w:cs="Arial"/>
          <w:sz w:val="22"/>
        </w:rPr>
      </w:pPr>
      <w:r w:rsidRPr="00F500A6">
        <w:rPr>
          <w:rFonts w:cs="Arial"/>
          <w:sz w:val="22"/>
        </w:rPr>
        <w:t>I. Proponer al Gobernador del Estado las políticas, programas y normatividad relativos a la movilidad en la entidad;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II. Celebrar convenios de colaboración en materia de movilidad, vialidad y transporte con los gobiernos federal, estatal y municipal, a fin de lograr el mejoramiento y modernización del sector;</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III. Coordinar los programas de Movilidad, Transporte y Vialidad en la entidad, que realice directamente o en forma concertada con la federación o los municipios;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IV. Regular, dirigir, planear y controlar el uso adecuado y funcional de las comunicaciones terrestres y del servicio de transporte en el Estado;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V. 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VI. Proponer a la Secretaría de las Infraestructuras y el Ordenamiento Territorial Sustentable las políticas y programas relativos a la construcción y mantenimiento de obras de transporte y vialidad;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VII. Promover, vigilar y planear que los servicios de transporte de pasajeros y de carga en el Estado de Oaxaca, se efectúen con apego a la Ley de la materia;</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VIII. 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IX. Expedir la documentación para la prestación del servicio de transporte y vialidad, prevista en la Ley y los reglamentos de la materia de movilidad;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 Dirigir, coordinar y controlar la ejecución de programas relativos a la construcción y reparación de las obras de transporte y vialidad, en coordinación con la Secretaría de las Infraestructuras y el Ordenamiento Territorial Sustentable, así como, evaluar los proyectos que se formulen, utilizando indicadores que muestren su factibilidad económica y social y aseguren el cumplimiento de las disposiciones en materia de impacto ambiental y de riesgo para la población;</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XI. 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XII. 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XIII. Llevar a cabo los estudios para determinar, con base en ellos, las medidas técnicas y operaciones de todos los medios de transporte urbano;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XIV. 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XV. Iniciar, integrar y resolver los procedimientos administrativos establecidos en la Ley de la materia y sus reglamentos;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XVI. Emitir acuerdos, circulares y demás disposiciones en el ámbito de su competencia, para la aplicación de las leyes y reglamentos en la materia;</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XVII. 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 xml:space="preserve">XVIII. Expedir licencias de manejo para conductores particulares y del servicio público estatal y llevar a cabo las acciones de </w:t>
      </w:r>
      <w:proofErr w:type="spellStart"/>
      <w:r w:rsidRPr="00F500A6">
        <w:rPr>
          <w:rFonts w:cs="Arial"/>
          <w:sz w:val="22"/>
        </w:rPr>
        <w:t>emplacamiento</w:t>
      </w:r>
      <w:proofErr w:type="spellEnd"/>
      <w:r w:rsidRPr="00F500A6">
        <w:rPr>
          <w:rFonts w:cs="Arial"/>
          <w:sz w:val="22"/>
        </w:rPr>
        <w:t xml:space="preserve"> vehicular y la emisión de permisos y tarjetas de circulación;</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XIX. Realizar a través de las normas legales necesarias la certificación de conductores en materia de transporte público y particular, garantizando el cumplimiento de los requisitos en materia de aptitudes físicas y psicológicas con lo dispuesto en las leyes vigentes;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 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XXI. Aplicar la Ley de la materia y sus reglamentos, las normas técnicas y operativas para el tránsito de vehículos en las poblaciones, carreteras y caminos del Estado, así como reglamentar lo conducente y proponer planes de mejora y reordenamientos viales;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XXII. 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 xml:space="preserve">XXIII. Coordinar las actividades en materia de movilidad, vialidad y transporte con las autoridades federales, estatales y municipales, así como con las entidades paraestatales o empresas </w:t>
      </w:r>
      <w:proofErr w:type="spellStart"/>
      <w:r w:rsidRPr="00F500A6">
        <w:rPr>
          <w:rFonts w:cs="Arial"/>
          <w:sz w:val="22"/>
        </w:rPr>
        <w:t>subrogatarias</w:t>
      </w:r>
      <w:proofErr w:type="spellEnd"/>
      <w:r w:rsidRPr="00F500A6">
        <w:rPr>
          <w:rFonts w:cs="Arial"/>
          <w:sz w:val="22"/>
        </w:rPr>
        <w:t xml:space="preserve"> cuya competencia u objeto se relacione con estas materias;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XXIV. Elaborar los planes, estudios y proyectos directamente, en coordinación con las autoridades federales y/o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XXV. Realizar los estudios necesarios sobre tránsito de vehículos, a fin de lograr una mejor utilización de las vías y de los medios de transporte correspondientes, que conduzca a la más eficaz protección de la vida y a la seguridad, comodidad y fluidez en el transporte público y particular;</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XXVI. Realizar las acciones de planeación, programación y presupuesto para el mejoramiento de la infraestructura y la modernización del sistema de vialidad y transporte en la Entidad, así como de los servicios auxiliares;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XXVII. Coadyuvar con las autoridades federales, estatales y municipales en la planeación, elaboración y desarrollo de proyectos de vialidad y transporte en la entidad;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XXVIII. Fijar normas técnicas para el funcionamiento y operación de los servicios de vialidad y transporte de la entidad;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XXIX. Promover y fomentar la participación de los diversos sectores de la sociedad, con el objeto de construir y llevar a cabo las acciones necesarias para dar solución a la problemática en materia de vialidad, transporte y servicios auxiliares;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 Coadyuvar con la Secretaría del Medio Ambiente, Energías y Desarrollo Sustentable, en la implementación del Programa Estatal de Verificación Vehicular sobre emisiones contaminantes;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XXXI. Regular, autorizar, planear e inspeccionar la publicidad en el servicio de transporte, así como, imponer las sanciones en caso de incumplimiento de acuerdo con las normas jurídicas y administrativas correspondientes;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XXXII. Convocar, integrar y conducir el Consejo Estatal de Movilidad;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XXXIII. Diseñar y promover esquemas de financiamiento para la modernización del parque vehicular del sistema del transporte público y los mecanismos de aseguramiento de cobertura de riesgo para los pasajeros usuarios de dicho sistema;</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 xml:space="preserve">XXXIV. Promover, regular y supervisar la construcción, reconstrucción, conservación, mantenimiento y modernización de la infraestructura vial, de tránsito y transporte que se efectúen en el Estado, directamente o a través de terceros, en coordinación y </w:t>
      </w:r>
      <w:proofErr w:type="spellStart"/>
      <w:r w:rsidRPr="00F500A6">
        <w:rPr>
          <w:rFonts w:cs="Arial"/>
          <w:sz w:val="22"/>
        </w:rPr>
        <w:t>coadyuvancia</w:t>
      </w:r>
      <w:proofErr w:type="spellEnd"/>
      <w:r w:rsidRPr="00F500A6">
        <w:rPr>
          <w:rFonts w:cs="Arial"/>
          <w:sz w:val="22"/>
        </w:rPr>
        <w:t xml:space="preserve"> con la Secretaría de las Infraestructuras y el Ordenamiento Territorial Sustentable;</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XXXV. Celebrar convenios, contratos y demás actos jurídicos necesarios, para el debido cumplimiento de sus atribuciones, así como, emitir las opiniones que procedan, en relación a los actos en que intervengan los prestadores de servicios del transporte público y vialidad;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XXXVII. Normar y establecer las políticas y criterios para llevar a cabo directamente, en coordinación con otras dependencias e instituciones, o a través de terceros, los estudios y proyectos de ingeniería de movilidad y tránsito;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XXXVIII. Diseñar y normar la instalación y mantenimiento de la señalización, semaforización y el uso de reductores de velocidad en las obras viales, tanto para el tráfico vehicular como peatonal, en el Estado;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XXXIX. Autorizar, modificar, cancelar, formular y actualizar las rutas, horarios, itinerarios y tarifas del servicio de transporte público y comprobar su correcta aplicación;</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 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XLI. Establecer y autorizar los cambios de unidades y fijar frecuencias y horarios de los concesionarios de conformidad con la norma técnica y los estudios que al respecto realice la propia Secretaría o presenten para su análisis los prestadores del servicio;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XLII. Promover y organizar la capacitación, educación, investigación y desarrollo tecnológico en materia de movilidad, vialidad, tránsito y transporte en la entidad;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XLIII. Establecer con las instituciones educativas de todos los niveles, convenios de colaboración para el diseño y establecimiento de planes y programas que fomenten y consoliden las normas y derechos del uso correcto de la vialidad y respeto de las señalizaciones, tanto de los peatones, transporte no motorizado, como de los vehículos, para contribuir al desarrollo de una cultura de movilidad, vialidad y tránsito;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XLIV. Promover e implementar nuevas modalidades en la prestación del servicio del transporte público y sus servicios auxiliares, cuando se justifique su necesidad e interés colectivo;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XLV. Establecer la normatividad para elaborar, sin perjuicio de la competencia municipal, los estudios que contribuyan a determinar el diseño, la ubicación, construcción, tarifas y el funcionamiento de los estacionamientos públicos, así como la ubicación, instalación, control y vigilancia de parquímetros;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XLVI. Intervenir en los procedimientos judiciales y administrativos en que la Secretaría sea parte o tenga interés jurídico, de conformidad con las facultades que le otorguen los ordenamientos vigentes y los convenios y sus anexos, celebrados por la Administración Pública Estatal, con los gobiernos federal y municipal;</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XLVII. Promover la aplicación de nuevas tecnologías en los vehículos, señalización y equipamiento del transporte y la vialidad;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XLVIII. Diseñar y supervisar la instalación del equipamiento, mobiliario y reductores de velocidad que proteja al peatón en las vialidades;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XLIX. Promover e impulsar la cultura y seguridad vial, mediante la elaboración e implementación de programas respectivos;</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L. Intervenir en materia de movilidad y transporte en coordinación con las autoridades federales y municipales en el ámbito de su competencia;</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LI. Impulsar el desarrollo del transporte no motorizado, de turismo, colectivo, de personal y escolar, y todos aquellos esquemas de transporte que eviten la saturación de las vialidades y protejan el ambiente;</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LII. Proponer las adecuaciones en función de las innovaciones tecnológicas que se incorporen tanto a los sistemas de movilidad, viales, así como, al sistema del transporte público;</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LIII. Implementar de manera permanente una política social incluyente para los sectores vulnerables, en materia de movilidad, pudiendo coordinarse para este fin con los gobiernos federal y municipal, con la sociedad civil organizada, las comunidades, con instituciones públicas y privadas que atiendan a los diversos sectores de la población en materia de vulnerabilidad;</w:t>
      </w:r>
    </w:p>
    <w:p w:rsidR="00F500A6" w:rsidRPr="00F500A6" w:rsidRDefault="00F500A6" w:rsidP="00F500A6">
      <w:pPr>
        <w:pStyle w:val="Estilo"/>
        <w:rPr>
          <w:rFonts w:cs="Arial"/>
          <w:sz w:val="22"/>
        </w:rPr>
      </w:pPr>
    </w:p>
    <w:p w:rsidR="00F500A6" w:rsidRPr="00F500A6" w:rsidRDefault="00F500A6" w:rsidP="00F500A6">
      <w:pPr>
        <w:pStyle w:val="Estilo"/>
        <w:rPr>
          <w:rFonts w:cs="Arial"/>
          <w:sz w:val="22"/>
        </w:rPr>
      </w:pPr>
      <w:r w:rsidRPr="00F500A6">
        <w:rPr>
          <w:rFonts w:cs="Arial"/>
          <w:sz w:val="22"/>
        </w:rPr>
        <w:t>LIV. Cumplir con los procedimientos establecidos en la Ley de Transparencia y Acceso a la Información Pública del Estado de Oaxaca, en relación con las solicitudes y recursos correspondientes, y</w:t>
      </w:r>
    </w:p>
    <w:p w:rsidR="00F500A6" w:rsidRPr="00F500A6" w:rsidRDefault="00F500A6" w:rsidP="00F500A6">
      <w:pPr>
        <w:pStyle w:val="Estilo"/>
        <w:rPr>
          <w:rFonts w:cs="Arial"/>
          <w:sz w:val="22"/>
        </w:rPr>
      </w:pPr>
    </w:p>
    <w:p w:rsidR="00A9051A" w:rsidRPr="00F37CFF" w:rsidRDefault="00F500A6" w:rsidP="00F500A6">
      <w:pPr>
        <w:pStyle w:val="Estilo"/>
        <w:rPr>
          <w:rFonts w:cs="Arial"/>
          <w:sz w:val="22"/>
        </w:rPr>
      </w:pPr>
      <w:r w:rsidRPr="00F500A6">
        <w:rPr>
          <w:rFonts w:cs="Arial"/>
          <w:sz w:val="22"/>
        </w:rPr>
        <w:t>LV. Las que en el ámbito de su competencia le confiera directamente el Gobernador del Estado, su Reglamento Interno y demás disposiciones normativas aplicables</w:t>
      </w:r>
      <w:r w:rsidR="00F37CFF" w:rsidRPr="00F37CFF">
        <w:rPr>
          <w:rFonts w:cs="Arial"/>
          <w:sz w:val="22"/>
        </w:rPr>
        <w:t>.</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41.</w:t>
      </w:r>
      <w:r w:rsidRPr="00F37CFF">
        <w:rPr>
          <w:rFonts w:cs="Arial"/>
          <w:sz w:val="22"/>
        </w:rPr>
        <w:t xml:space="preserve"> </w:t>
      </w:r>
      <w:r w:rsidR="00F37CFF" w:rsidRPr="00F37CFF">
        <w:rPr>
          <w:rFonts w:cs="Arial"/>
          <w:sz w:val="22"/>
        </w:rPr>
        <w:t>A la Secretaría de las Culturas y Artes de Oaxaca, corresponde el despacho de los siguientes asuntos:</w:t>
      </w:r>
      <w:r w:rsidR="00255333">
        <w:rPr>
          <w:rStyle w:val="Refdenotaalpie"/>
          <w:rFonts w:cs="Arial"/>
          <w:sz w:val="22"/>
        </w:rPr>
        <w:footnoteReference w:id="9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Dirigir, planear y ejecutar las políticas en materia cultural del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Organizar y operar de manera eficiente y eficaz los esfuerzos (sic) instituciones de difusión del arte y promoción de las culturas, incluyendo el impulso y promoción de las culturas populares;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Promover la cultura y las artes en coordinación con la Secretaría de Turismo y Desarrollo Económico para generar un mejoramiento en las condiciones económicas de este sector;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Procurar el acceso de toda la población, al disfrute de las expresiones artísticas y las manifestaciones culturales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Promover el respeto a la creatividad de los autores y artistas, facilitando la interacción de la sociedad en la cultura;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Investigar, promover y difundir los valores culturales, populares y las artes;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Contribuir en la preservación, protección y explotación del patrimonio cultural, artístico, arqueológico, arquitectónico e intangible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Fomentar y promover las tradiciones, artes y costumbres de las comunidades;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Fomentar, propiciar y apoyar la creación artística en todas sus formas y manifestaciones;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Promover y difundir entre la población, la cultura estatal, nacional e internacional en sus expresiones artísticas, científicas y tecnológicas;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Estimular en todos los sectores de la población la educación artística, formal e informal, incluyendo el desarrollo de las bellas artes, lectura y todas aquellas manifestaciones artísticas y culturales;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Organizar y ejecutar actividades a través de las diferentes formas de participación social, para enriquecer la vida cultural y rescatar las tradiciones y festividades oaxaqueñas;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Operar un sistema de información y comunicación, a fin de promover de manera oportuna entre el público en general, la oferta y demanda cultural;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Promover la creación literaria, la difusión editorial y el hábito de la lectura;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Establecer las políticas y lineamientos para la creación, uso y aprovechamiento de los centros y espacios culturales;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Promover las actividades de investigación, reflexión y discusión relativas a la cultura;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Promover la creación y ampliación de diversas opciones de organización, administración y financiamiento, que permitan impulsar y fortalecer las actividades culturales;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Otorgar reconocimientos y estímulos al mérito de los creadores artísticos, investigadores, intérpretes o promotores culturales, mediante evaluaciones sustentadas en los principios de objetividad, imparcialidad y equidad de género;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Desarrollar la formación y capacitación de investigadores y promotores culturales;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Rescatar la música popular a través de la producción fonográfica;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Coordinar, organizar y supervisar el funcionamiento de instituciones, museos, unidades de servicios culturales y demás unidades auxiliares de la Administración Pública Estatal relacionadas con las culturas y las artes;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Garantizar a los pueblos indígenas el derecho de conservar, enriquecer y difundir su identidad, así como, su patrimonio cultural y lingüístico, en coordinación con las instancias competentes;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Las demás que en el ámbito de su competencia le confiera directamente el Gobernador del Estado, su Reglamento Interno y demás disposiciones normativas aplicables.</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42.</w:t>
      </w:r>
      <w:r w:rsidRPr="00F37CFF">
        <w:rPr>
          <w:rFonts w:cs="Arial"/>
          <w:sz w:val="22"/>
        </w:rPr>
        <w:t xml:space="preserve"> </w:t>
      </w:r>
      <w:r w:rsidR="00F37CFF" w:rsidRPr="00F37CFF">
        <w:rPr>
          <w:rFonts w:cs="Arial"/>
          <w:sz w:val="22"/>
        </w:rPr>
        <w:t>A la Secretaría de Desarrollo Social y Humano le corresponde el despacho de los siguientes asuntos:</w:t>
      </w:r>
      <w:r w:rsidR="00E74068">
        <w:rPr>
          <w:rStyle w:val="Refdenotaalpie"/>
          <w:rFonts w:cs="Arial"/>
          <w:sz w:val="22"/>
        </w:rPr>
        <w:footnoteReference w:id="9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Establecer las estrategias, planes y objetivos de carácter transversal para el desarrollo social y humano en el estado, así como proponer el marco jurídico que regula la participación estatal en los programas sociales de combate a la pobreza;</w:t>
      </w:r>
      <w:r w:rsidR="00B444F0">
        <w:rPr>
          <w:rStyle w:val="Refdenotaalpie"/>
          <w:rFonts w:cs="Arial"/>
          <w:sz w:val="22"/>
        </w:rPr>
        <w:footnoteReference w:id="9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Elaborar y proponer al Ejecutivo del Estado el Programa Estatal de Desarrollo Social y Humano, con el objeto de establecer la estrategia estatal de carácter transversal y multidimensional para el desarrollo social y humano en el estado, así como el combate a la pobreza.</w:t>
      </w:r>
      <w:r w:rsidR="00B94945">
        <w:rPr>
          <w:rStyle w:val="Refdenotaalpie"/>
          <w:rFonts w:cs="Arial"/>
          <w:sz w:val="22"/>
        </w:rPr>
        <w:footnoteReference w:id="9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Llevar a cabo la evaluación y el seguimiento de las políticas, estrategias, programas y planes de desarrollo social y humano, así como de combate a la pobreza que se implementen en el estado, a través del establecimiento de indicadores de desempeño.</w:t>
      </w:r>
      <w:r w:rsidR="00B94945">
        <w:rPr>
          <w:rStyle w:val="Refdenotaalpie"/>
          <w:rFonts w:cs="Arial"/>
          <w:sz w:val="22"/>
        </w:rPr>
        <w:footnoteReference w:id="9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Identificar los programas de desarrollo social y humano, así como de combate a la pobreza de organizaciones nacionales e internacionales gubernamentales y no gubernamentales, organizaciones de la sociedad civil y gestionar a través de las instancias correspondientes y la unidad administrativa respectiva, el seguimiento de aquellos que se puedan implementar en el Estado;</w:t>
      </w:r>
      <w:r w:rsidR="00B94945">
        <w:rPr>
          <w:rStyle w:val="Refdenotaalpie"/>
          <w:rFonts w:cs="Arial"/>
          <w:sz w:val="22"/>
        </w:rPr>
        <w:footnoteReference w:id="10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Diseñar, implementar y ejecutar las políticas, acciones y proyectos de carácter transversal y multidimensional en colaboración con otras dependencias que se deriven del Plan Estatal de Desarrollo y del Programa Estatal de Desarrollo Social y Humano, propiciando la colaboración de los sectores social y privado, así como, la participación de los tres órdenes de gobierno;</w:t>
      </w:r>
      <w:r w:rsidR="00B94945">
        <w:rPr>
          <w:rStyle w:val="Refdenotaalpie"/>
          <w:rFonts w:cs="Arial"/>
          <w:sz w:val="22"/>
        </w:rPr>
        <w:footnoteReference w:id="10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Definir estrategias y mecanismos de coordinación, colaboración e inducción y gestión para la ejecución de los programas, proyectos e iniciativas, para el desarrollo social y humano; así como, suscribir los convenios y acuerdos que resulten necesarios;</w:t>
      </w:r>
      <w:r w:rsidR="00B94945">
        <w:rPr>
          <w:rStyle w:val="Refdenotaalpie"/>
          <w:rFonts w:cs="Arial"/>
          <w:sz w:val="22"/>
        </w:rPr>
        <w:footnoteReference w:id="10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Diseñar, implementar y coordinar con las dependencias federales, estatales y los ayuntamientos, las acciones y los programas que incidan en el abatimiento de los niveles de pobreza y fomenten un mejor nivel de vida de la población, procurando que atiendan a los ejes de las políticas públicas y los objetivos establecidos en los Planes Nacional y Estatal de Desarrollo, así como, a los lineamientos y reglas de operación que se establezcan para cada uno de ellos;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Formular y ejecutar los programas y proyectos de fortalecimiento para mejorar la economía familiar y comunitaria, así como, aquellos especiales para los sectores más desprotegidos, con la finalidad de lograr el bienestar de las familias y elevar el nivel de vida de la población;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Formular las reglas de operación de los programas a su cargo y verificar su difusión, así como, capacitar y asesorar a los operadores y ejecutores;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Fomentar la participación de las instituciones académicas de investigación, organizaciones no gubernamentales y de la sociedad civil, en el desarrollo e implementación de estrategias para superar rezagos e impulsar el bienestar social de la población; así como, prestar asesoría y apoyo técnico en la materia, a los municipios y sociedad civil en general;</w:t>
      </w:r>
      <w:r w:rsidR="00B94945">
        <w:rPr>
          <w:rStyle w:val="Refdenotaalpie"/>
          <w:rFonts w:cs="Arial"/>
          <w:sz w:val="22"/>
        </w:rPr>
        <w:footnoteReference w:id="10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Coordinar con las universidades e instituciones de educación media y superior, y demás autoridades competentes, el servicio social para que se constituya como detonador del desarrollo social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Impulsar los programas de desarrollo regional, de carácter integral que sean propuestos por las organizaciones de la sociedad civil, que garanticen sustentabilidad y generen condiciones de vida digna para la población;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Promover y coordinar a través del Organismo Descentralizado respectivo, la creación e instrumentación de los programas de vivienda en el Estado.</w:t>
      </w:r>
      <w:r w:rsidR="00B94945">
        <w:rPr>
          <w:rStyle w:val="Refdenotaalpie"/>
          <w:rFonts w:cs="Arial"/>
          <w:sz w:val="22"/>
        </w:rPr>
        <w:footnoteReference w:id="10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Proporcionar asesoría y apoyo técnico a municipios y sociedad civil, para la elaboración y desarrollo de los programas y proyectos de desarrollo social y humano;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Promover la participación de los diferentes actores y sectores, con presencia en el ámbito territorial, especialmente de los pueblos y comunidades indígenas, en la elaboración y aplicación de los planes y programas de desarrollo, mediante la integración de comités comunitarios de desarrollo social sustentable;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Facilitar y difundir los programas y servicios de gobierno en el ámbito territorial y excepcionalmente fuera del territorio del Estado con especial atención a los municipios y comunidades con mayores niveles de marginación;</w:t>
      </w:r>
      <w:r w:rsidR="00B94945">
        <w:rPr>
          <w:rStyle w:val="Refdenotaalpie"/>
          <w:rFonts w:cs="Arial"/>
          <w:sz w:val="22"/>
        </w:rPr>
        <w:footnoteReference w:id="10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Impulsar el trabajo comunitario en el desarrollo social y humano, a fin de dar cauce a la participación social en la identificación, formulación, ejecución y seguimiento de los proyectos que se ejecuten en las regiones;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Promover la participación ciudadana organizada en la evaluación y fortalecimiento de las políticas públicas y los programas de desarrollo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Formular, promover e implementar programas sociales de carácter transversal y multidimensional, en coordinación con las Dependencias y Entidades vinculadas a la política de desarrollo social y humano.</w:t>
      </w:r>
      <w:r w:rsidR="00B94945">
        <w:rPr>
          <w:rStyle w:val="Refdenotaalpie"/>
          <w:rFonts w:cs="Arial"/>
          <w:sz w:val="22"/>
        </w:rPr>
        <w:footnoteReference w:id="10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Formular programas y proyectos de financiamiento para apoyar las iniciativas de la sociedad civil en materia de desarrollo social y humano y combate a la pobreza;</w:t>
      </w:r>
      <w:r w:rsidR="00B94945">
        <w:rPr>
          <w:rStyle w:val="Refdenotaalpie"/>
          <w:rFonts w:cs="Arial"/>
          <w:sz w:val="22"/>
        </w:rPr>
        <w:footnoteReference w:id="10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Establecer e instrumentar políticas y programas de apoyo, suministro y orientación en materia alimentaria;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Coordinar y operar los programas de distribución y abasto de productos de consumo básico, en beneficio de la población de escasos recursos;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Coordinar los servicios públicos de información, difusión y orientación de programas para el desarrollo social y humano;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Coordinar e instrumentar la operación de las unidades y caravanas móviles de servicios, de conformidad con lo establecido por la política de desarrollo social y humano del Estado.</w:t>
      </w:r>
      <w:r w:rsidR="00B94945">
        <w:rPr>
          <w:rStyle w:val="Refdenotaalpie"/>
          <w:rFonts w:cs="Arial"/>
          <w:sz w:val="22"/>
        </w:rPr>
        <w:footnoteReference w:id="10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Llevar a cabo la planeación e instrumentación de los programas de vivienda para el desarrollo social y humano en coordinación con el Organismo Descentralizado respectivo.</w:t>
      </w:r>
      <w:r w:rsidR="00B94945">
        <w:rPr>
          <w:rStyle w:val="Refdenotaalpie"/>
          <w:rFonts w:cs="Arial"/>
          <w:sz w:val="22"/>
        </w:rPr>
        <w:footnoteReference w:id="10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Instrumentar y coordinar en colaboración con la Secretaría de las Infraestructuras y el Ordenamiento Territorial Sustentable, así como los Organismos de la Administración Pública Estatal respectivos, los programas de infraestructura social básica, vivienda, servicios de salud y educación necesarios para impulsar el desarrollo social y humano del Estado, así como el combate de la pobreza en regiones con mayor desigualdad.</w:t>
      </w:r>
      <w:r w:rsidR="00B94945">
        <w:rPr>
          <w:rStyle w:val="Refdenotaalpie"/>
          <w:rFonts w:cs="Arial"/>
          <w:sz w:val="22"/>
        </w:rPr>
        <w:footnoteReference w:id="110"/>
      </w:r>
    </w:p>
    <w:p w:rsidR="00A9051A" w:rsidRPr="00F37CFF" w:rsidRDefault="00A9051A">
      <w:pPr>
        <w:pStyle w:val="Estilo"/>
        <w:rPr>
          <w:rFonts w:cs="Arial"/>
          <w:sz w:val="22"/>
        </w:rPr>
      </w:pPr>
    </w:p>
    <w:p w:rsidR="00A9051A" w:rsidRPr="00F37CFF" w:rsidRDefault="00C17D72">
      <w:pPr>
        <w:pStyle w:val="Estilo"/>
        <w:rPr>
          <w:rFonts w:cs="Arial"/>
          <w:sz w:val="22"/>
        </w:rPr>
      </w:pPr>
      <w:r>
        <w:rPr>
          <w:rFonts w:cs="Arial"/>
          <w:sz w:val="22"/>
        </w:rPr>
        <w:t>XXVII.</w:t>
      </w:r>
      <w:r w:rsidR="00B94945">
        <w:rPr>
          <w:rFonts w:cs="Arial"/>
          <w:sz w:val="22"/>
        </w:rPr>
        <w:t xml:space="preserve"> Derogado.</w:t>
      </w:r>
      <w:r w:rsidR="00B94945">
        <w:rPr>
          <w:rStyle w:val="Refdenotaalpie"/>
          <w:rFonts w:cs="Arial"/>
          <w:sz w:val="22"/>
        </w:rPr>
        <w:footnoteReference w:id="111"/>
      </w:r>
      <w:r>
        <w:rPr>
          <w:rFonts w:cs="Arial"/>
          <w:sz w:val="22"/>
        </w:rPr>
        <w:t xml:space="preserve"> </w:t>
      </w:r>
    </w:p>
    <w:p w:rsidR="00A9051A" w:rsidRPr="00F37CFF" w:rsidRDefault="00A9051A">
      <w:pPr>
        <w:pStyle w:val="Estilo"/>
        <w:rPr>
          <w:rFonts w:cs="Arial"/>
          <w:sz w:val="22"/>
        </w:rPr>
      </w:pPr>
    </w:p>
    <w:p w:rsidR="00A9051A" w:rsidRPr="004442F3" w:rsidRDefault="00C17D72">
      <w:pPr>
        <w:pStyle w:val="Estilo"/>
        <w:rPr>
          <w:rFonts w:cs="Arial"/>
          <w:sz w:val="14"/>
        </w:rPr>
      </w:pPr>
      <w:r>
        <w:rPr>
          <w:rFonts w:cs="Arial"/>
          <w:sz w:val="22"/>
        </w:rPr>
        <w:t>XXVIII.</w:t>
      </w:r>
      <w:r w:rsidR="00B94945">
        <w:rPr>
          <w:rFonts w:cs="Arial"/>
          <w:sz w:val="22"/>
        </w:rPr>
        <w:t xml:space="preserve"> Derogado.</w:t>
      </w:r>
      <w:r w:rsidR="00B94945">
        <w:rPr>
          <w:rStyle w:val="Refdenotaalpie"/>
          <w:rFonts w:cs="Arial"/>
          <w:sz w:val="22"/>
        </w:rPr>
        <w:footnoteReference w:id="112"/>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XXIX. Ser una fuente de información y análisis para coadyuvar en la integración de la agenda de gobierno y evaluación de las políticas públicas;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 Coordinar y ejecutar las acciones y programas de atención al sector de ahorro y crédito popular, y ex braceros, en el marco de la legislación aplicable, en coadyuvancia con las instancias federales correspondientes;</w:t>
      </w:r>
      <w:r w:rsidR="00B94945">
        <w:rPr>
          <w:rStyle w:val="Refdenotaalpie"/>
          <w:rFonts w:cs="Arial"/>
          <w:sz w:val="22"/>
        </w:rPr>
        <w:footnoteReference w:id="11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 Difundir la normatividad correspondiente a los programas y acciones de ahorro y crédito, y</w:t>
      </w:r>
      <w:r w:rsidR="00B94945">
        <w:rPr>
          <w:rStyle w:val="Refdenotaalpie"/>
          <w:rFonts w:cs="Arial"/>
          <w:sz w:val="22"/>
        </w:rPr>
        <w:footnoteReference w:id="11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 Las que en el ámbito de su competencia le confiera directamente el Gobernador del Estado, su Reglamento Interno y demás disposiciones normativas aplicables.</w:t>
      </w:r>
      <w:r w:rsidR="00B94945">
        <w:rPr>
          <w:rStyle w:val="Refdenotaalpie"/>
          <w:rFonts w:cs="Arial"/>
          <w:sz w:val="22"/>
        </w:rPr>
        <w:footnoteReference w:id="115"/>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43.</w:t>
      </w:r>
      <w:r w:rsidRPr="00F37CFF">
        <w:rPr>
          <w:rFonts w:cs="Arial"/>
          <w:sz w:val="22"/>
        </w:rPr>
        <w:t xml:space="preserve"> </w:t>
      </w:r>
      <w:r w:rsidR="00F37CFF" w:rsidRPr="00F37CFF">
        <w:rPr>
          <w:rFonts w:cs="Arial"/>
          <w:sz w:val="22"/>
        </w:rPr>
        <w:t>A la Secretaría de Asuntos Indígenas le corresponde el despacho de los siguientes asuntos:</w:t>
      </w:r>
      <w:r w:rsidR="00B94945">
        <w:rPr>
          <w:rStyle w:val="Refdenotaalpie"/>
          <w:rFonts w:cs="Arial"/>
          <w:sz w:val="22"/>
        </w:rPr>
        <w:footnoteReference w:id="11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Investigar, estudiar y difundir la problemática y asuntos relativos a los pueblos y comunidades indígenas y afromexicanas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Formular y someter a la consideración del Gobernador del Estado y las instancias correspondientes, propuestas de reformas legales e institucionales para el pleno reconocimiento e implementación de los derechos de los pueblos indígenas;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Diseñar, normar, impulsar y evaluar las políticas públicas específicas y su aplicación, así como, participar con las demás instancias competentes en el diseño de la política transversal del Gobierno del Estado sobre pueblos y comunidades indígenas;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Instrumentar, coordinar, ejecutar y evaluar planes, programas, proyectos y acciones para el desarrollo integral sustentable de los pueblos y comunidades indígenas y afromexicanas;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Ser instancia de consulta, asesoría y capacitación de las Dependencias y Entidades de la Administración Pública Estatal y Municipal en materia de derechos y cultura de los pueblos indígenas, con perspectiva intercultural;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Proponer instrumentos normativos y acciones jurídicas para el desarrollo, la consolidación y concreción de los derechos de los pueblos y comunidades indígenas y afromexicanas ante la instancia competente;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Promover y ejecutar obras, programas y proyectos de desarrollo integral sustentable para los pueblos y comunidades indígenas y afromexicanas;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Realizar, proponer, apoyar y dar seguimiento a las iniciativas y acciones de planeación para el desarrollo integral sustentable de las comunidades, municipios y asociaciones regionales de los pueblos y comunidades indígenas y afromexicanas;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Promover la aplicación de medidas de desarrollo, bienestar y defensa de los pueblos y comunidades indígenas y afromexicanas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Formular con los pueblos y comunidades indígenas y afromexicanas, los programas para la defensa de los recursos naturales, conocimientos y preservación de sus sistemas normativos internos, protección de los adultos mayores, personas con capacidades diferentes, mujeres y niños indígenas;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Diseñar e implementar un sistema de participación, información y consulta indígena, para promover la participación de las autoridades, representantes e instituciones de los pueblos y comunidades indígenas y afromexicanas, respecto a medidas administrativas y legales susceptibles de afectarles.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Constituir el Consejo Consultivo de los Pueblos Indígenas y Afromexicanas de Oaxaca y formar parte de su órgano de gobierno para constatar su adecuado funcionamiento y el seguimiento de sus acuerdos, teniendo a su cargo la Secretaría Técnica.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Coadyuvar y asesorar en la conciliación y resolución de conflictos de tenencia de la tierra, políticos, electorales y/o relacionados con las formas propias de organización donde exista interés de pueblos indígenas;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Coordinar el ejercicio de las funciones de defensa, procurando una eficiente prestación de servicios jurídicos de asistencia, asesoría, representación, coadyuvancia y patrocinio a la población indígena y afromexicana y grupos en condiciones de vulnerabilidad;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Participar en organismos, foros y proyectos de cooperación internacional relativos a los pueblos y comunidades indígenas y afromexicanas;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Establecer acuerdos y convenios de colaboración y coordinación para llevar a cabo programas, proyectos y acciones conjuntas a favor de los pueblos y comunidades indígenas y afromexicanas;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Promover la preservación del patrimonio cultural e intelectual de los pueblos indígenas y comunidades afromexicanas, el desarrollo de sus formas de organización política, social, económica, sus valores comunitarios y la cultura democrática en cumplimiento de la Ley de Derechos de los Pueblos y Comunidades Indígenas del Estado de Oaxaca, incorporando el principio de equidad de género y especialmente el respeto de los derechos humanos de los adultos mayores, de las personas con capacidades diferentes, las mujeres y el interés superior de la infancia indígenas;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Rescatar, preservar y fortalecer el uso de las lenguas indígenas en el Estado, en coordinación con las instancias competentes;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Coadyuvar en la consolidación de un sistema de educación indígena intercultural en el Estado, en coordinación con las instancias competentes;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Promover la práctica de la medicina tradicional desde la cosmovisión de salud-enfermedad de los pueblos indígenas;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Formular y actualizar las estadísticas de los pueblos y comunidades indígenas y afromexicanas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Difundir las investigaciones, estudios, promociones y trabajos, cuando estas actividades involucren a los pueblos y comunidades indígenas y afromexicanas;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Gestionar e implementar recursos adicionales a los que otorga el Gobierno del Estado para promover la vigencia de derechos y el desarrollo integral de los pueblos y comunidades indígenas y afromexicanas;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XXVIII. Generar reglas de operación de los programas que se diseñen e implementen, orientados a las demandas de pueblos y comunidades indígenas y afromexicanas;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XXIX. Diseñar e implementar el programa de pueblos y comunidades indígenas y afromexicanas para la mitigación y adaptación al cambio climático;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 Las demás que en el ámbito de su competencia le confiera directamente el Gobernador del Estado, su Reglamento Interno y demás disposiciones normativas aplicables.</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44.</w:t>
      </w:r>
      <w:r w:rsidRPr="00F37CFF">
        <w:rPr>
          <w:rFonts w:cs="Arial"/>
          <w:sz w:val="22"/>
        </w:rPr>
        <w:t xml:space="preserve"> </w:t>
      </w:r>
      <w:r w:rsidR="00F37CFF" w:rsidRPr="00F37CFF">
        <w:rPr>
          <w:rFonts w:cs="Arial"/>
          <w:sz w:val="22"/>
        </w:rPr>
        <w:t>A la Secretaría de Desarrollo Agropecuario, Pesca y Acuacultura le corresponde el despacho de los siguientes asuntos:</w:t>
      </w:r>
      <w:r w:rsidR="00673496">
        <w:rPr>
          <w:rStyle w:val="Refdenotaalpie"/>
          <w:rFonts w:cs="Arial"/>
          <w:sz w:val="22"/>
        </w:rPr>
        <w:footnoteReference w:id="11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00673496">
        <w:rPr>
          <w:rStyle w:val="Refdenotaalpie"/>
          <w:rFonts w:cs="Arial"/>
          <w:sz w:val="22"/>
        </w:rPr>
        <w:footnoteReference w:id="11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Coordinar y ejecutar convenios de desarrollo agrícola, ganadero, pesquero y acuícola que celebre el Gobierno del Estado con diversas Instancias del Gobierno Federal, otras entidades federativas, gobiernos municipales y organizaciones sociales;</w:t>
      </w:r>
      <w:r w:rsidR="00673496">
        <w:rPr>
          <w:rStyle w:val="Refdenotaalpie"/>
          <w:rFonts w:cs="Arial"/>
          <w:sz w:val="22"/>
        </w:rPr>
        <w:footnoteReference w:id="11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00673496">
        <w:rPr>
          <w:rStyle w:val="Refdenotaalpie"/>
          <w:rFonts w:cs="Arial"/>
          <w:sz w:val="22"/>
        </w:rPr>
        <w:footnoteReference w:id="12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Promover la generación de empleos productivos de carácter permanente y temporales en el ámbito de su competencia;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00673496">
        <w:rPr>
          <w:rStyle w:val="Refdenotaalpie"/>
          <w:rFonts w:cs="Arial"/>
          <w:sz w:val="22"/>
        </w:rPr>
        <w:footnoteReference w:id="12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Coordinar organizar y supervisar el ejercicio y funcionamiento de la Comisión Estatal Forestal;</w:t>
      </w:r>
      <w:r w:rsidR="00673496">
        <w:rPr>
          <w:rStyle w:val="Refdenotaalpie"/>
          <w:rFonts w:cs="Arial"/>
          <w:sz w:val="22"/>
        </w:rPr>
        <w:footnoteReference w:id="12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Coadyuvar en la investigación agrícola, ganadera, pesquera y acuícola, apoyando la creación y operación de laboratorios de patología, centros de desarrollo genético, campos experimentales, lotes demostrativos y semilleros;</w:t>
      </w:r>
      <w:r w:rsidR="00673496">
        <w:rPr>
          <w:rStyle w:val="Refdenotaalpie"/>
          <w:rFonts w:cs="Arial"/>
          <w:sz w:val="22"/>
        </w:rPr>
        <w:footnoteReference w:id="12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Promover y organizar congresos, seminarios y otros eventos similares que propicien el incremento e intercambio de conocimientos técnicos de los productores agrícolas, ganaderos, pesqueros y acuícolas del Estado;</w:t>
      </w:r>
      <w:r w:rsidR="00673496">
        <w:rPr>
          <w:rStyle w:val="Refdenotaalpie"/>
          <w:rFonts w:cs="Arial"/>
          <w:sz w:val="22"/>
        </w:rPr>
        <w:footnoteReference w:id="12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Controlar el movimiento interno del ganado, llevando estadísticas de la producción, así como dictar las políticas de inspección ganadera en el ámbito de su competencia;</w:t>
      </w:r>
      <w:r w:rsidR="00673496">
        <w:rPr>
          <w:rStyle w:val="Refdenotaalpie"/>
          <w:rFonts w:cs="Arial"/>
          <w:sz w:val="22"/>
        </w:rPr>
        <w:footnoteReference w:id="12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Elaborar y ejecutar los programas de organización, capacitación y asistencia técnica a los productores del medio rural en el Estado, cuidando que sus contenidos garanticen la igualdad de oportunidades para ambos sexos;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Proponer la ejecución de aquellas obras de infraestructura que se requieran para el desarrollo agrícola, ganadero y pesquero;</w:t>
      </w:r>
      <w:r w:rsidR="00673496">
        <w:rPr>
          <w:rStyle w:val="Refdenotaalpie"/>
          <w:rFonts w:cs="Arial"/>
          <w:sz w:val="22"/>
        </w:rPr>
        <w:footnoteReference w:id="12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Asesorar a las diversas comunidades, organizaciones y sociedad civil, respecto de los insumos, maquinaria y equipo procurando el máximo abatimiento de los costos;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Promover y apoyar a los productores en la obtención y distribución oportuna de insumos para prevenir y combatir plagas y enfermedades;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Fomentar, organizar y asesorar a las comunidades para el establecimiento de agroindustrias;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Coordinar sus actividades con las Dependencias y Entidades, así como con el sector social y privado que participen en la ejecución de programas agroindustriales, a fin de determinar las normas y criterios técnicos a seguir;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Vigilar que los programas que se realicen en materia agrícola, ganadera, pesquera y acuícola, se apeguen a los programas y normas ecológicas previamente establecidas;</w:t>
      </w:r>
      <w:r w:rsidR="0080073B">
        <w:rPr>
          <w:rStyle w:val="Refdenotaalpie"/>
          <w:rFonts w:cs="Arial"/>
          <w:sz w:val="22"/>
        </w:rPr>
        <w:footnoteReference w:id="12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Fomentar la producción, consumo y comercialización pesquera y acuícola en las comunidades del Estado, realizando las tareas de infraestructura, capacitación y enlace que para ello se requiera en el ámbito de su competencia;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Promover la instalación de empresas de producción pesquera y acuícola, con la participación de organizaciones de pescadores, proporcionándoles el apoyo técnico necesario;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Promover y orientar el crédito de instituciones estatales, federales e internacionales, públicas y privadas, para el financiamiento de las acciones de su competencia;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Buscar y apoyar el posicionamiento de los productos agropecuarios, pesqueros y acuícolas en los mercados local, nacional e internacional en el ámbito de su competencia;</w:t>
      </w:r>
      <w:r w:rsidR="0080073B">
        <w:rPr>
          <w:rStyle w:val="Refdenotaalpie"/>
          <w:rFonts w:cs="Arial"/>
          <w:sz w:val="22"/>
        </w:rPr>
        <w:footnoteReference w:id="12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En el ámbito de su competencia impulsar, coordinar, ejecutar y supervisar la correcta operación de las estrategias de desarrollo rural y seguridad alimentaria coadyuvando al desarrollo sustentable de la entidad;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Coadyuvar con el Gobierno Federal en la aplicación de leyes, normas y campañas en materia de salud animal, de sanidad agrícola e inocuidad agroalimentaria;</w:t>
      </w:r>
    </w:p>
    <w:p w:rsidR="00A9051A" w:rsidRPr="00F37CFF" w:rsidRDefault="00A9051A">
      <w:pPr>
        <w:pStyle w:val="Estilo"/>
        <w:rPr>
          <w:rFonts w:cs="Arial"/>
          <w:sz w:val="22"/>
        </w:rPr>
      </w:pPr>
    </w:p>
    <w:p w:rsidR="00A9051A" w:rsidRPr="004442F3" w:rsidRDefault="00C17D72">
      <w:pPr>
        <w:pStyle w:val="Estilo"/>
        <w:rPr>
          <w:rFonts w:cs="Arial"/>
          <w:sz w:val="14"/>
        </w:rPr>
      </w:pPr>
      <w:r>
        <w:rPr>
          <w:rFonts w:cs="Arial"/>
          <w:sz w:val="22"/>
        </w:rPr>
        <w:t>XXIII.</w:t>
      </w:r>
      <w:r w:rsidR="0080073B">
        <w:rPr>
          <w:rFonts w:cs="Arial"/>
          <w:sz w:val="22"/>
        </w:rPr>
        <w:t xml:space="preserve"> Derogado.</w:t>
      </w:r>
      <w:r w:rsidR="0080073B">
        <w:rPr>
          <w:rStyle w:val="Refdenotaalpie"/>
          <w:rFonts w:cs="Arial"/>
          <w:sz w:val="22"/>
        </w:rPr>
        <w:footnoteReference w:id="129"/>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Promover la protección, restauración y conservación de los ecosistemas en la planeación y desarrollo de los proyectos estratégicos;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Las demás que en el ámbito de su competencia le confiera directamente el Gobernador del Estado, su Reglamento Interno y demás disposiciones normativas aplicables.</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45</w:t>
      </w:r>
      <w:r w:rsidR="00F37CFF" w:rsidRPr="00F37CFF">
        <w:rPr>
          <w:rFonts w:cs="Arial"/>
          <w:sz w:val="22"/>
        </w:rPr>
        <w:t>. A la Secretaría de Finanzas le corresponde el despacho de los siguientes asuntos:</w:t>
      </w:r>
      <w:r w:rsidR="0080073B">
        <w:rPr>
          <w:rStyle w:val="Refdenotaalpie"/>
          <w:rFonts w:cs="Arial"/>
          <w:sz w:val="22"/>
        </w:rPr>
        <w:footnoteReference w:id="130"/>
      </w:r>
    </w:p>
    <w:p w:rsidR="00A9051A" w:rsidRPr="00F37CFF" w:rsidRDefault="00A9051A">
      <w:pPr>
        <w:pStyle w:val="Estilo"/>
        <w:rPr>
          <w:rFonts w:cs="Arial"/>
          <w:sz w:val="22"/>
        </w:rPr>
      </w:pPr>
    </w:p>
    <w:p w:rsidR="00A9051A" w:rsidRPr="004442F3" w:rsidRDefault="00A9051A">
      <w:pPr>
        <w:pStyle w:val="Estilo"/>
        <w:rPr>
          <w:rFonts w:cs="Arial"/>
          <w:sz w:val="14"/>
        </w:rPr>
      </w:pPr>
    </w:p>
    <w:p w:rsidR="00A9051A" w:rsidRPr="00F37CFF" w:rsidRDefault="00F37CFF">
      <w:pPr>
        <w:pStyle w:val="Estilo"/>
        <w:rPr>
          <w:rFonts w:cs="Arial"/>
          <w:sz w:val="22"/>
        </w:rPr>
      </w:pPr>
      <w:r w:rsidRPr="00F37CFF">
        <w:rPr>
          <w:rFonts w:cs="Arial"/>
          <w:sz w:val="22"/>
        </w:rPr>
        <w:t>I. Diseñar y ejecutar las políticas fiscales, presupuestarias, hacendarias y de inversión, que contribuyan a un balance presupuestario sostenible;</w:t>
      </w:r>
      <w:r w:rsidR="0080073B">
        <w:rPr>
          <w:rStyle w:val="Refdenotaalpie"/>
          <w:rFonts w:cs="Arial"/>
          <w:sz w:val="22"/>
        </w:rPr>
        <w:footnoteReference w:id="13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Realizar las proyecciones financieras que permitan la formulación de los instrumentos y estrategias de planeación para el desarrollo de Oaxaca, a 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00436EEB">
        <w:rPr>
          <w:rStyle w:val="Refdenotaalpie"/>
          <w:rFonts w:cs="Arial"/>
          <w:sz w:val="22"/>
        </w:rPr>
        <w:footnoteReference w:id="13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Coadyuvar con la Coordinación General del Comité Estatal de Planeación para el Desarrollo de Oaxaca para definir la visión estratégica estatal de mediano y largo plazo, conforme a la fracción II del artículo 49 Bis de la presente Ley;</w:t>
      </w:r>
      <w:r w:rsidR="00436EEB">
        <w:rPr>
          <w:rStyle w:val="Refdenotaalpie"/>
          <w:rFonts w:cs="Arial"/>
          <w:sz w:val="22"/>
        </w:rPr>
        <w:footnoteReference w:id="13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Establecer el seguimiento de la situación física y financiera de los proyectos de inversión autorizados a las Dependencias y Entidades de la Administración Pública;</w:t>
      </w:r>
      <w:r w:rsidR="00436EEB">
        <w:rPr>
          <w:rStyle w:val="Refdenotaalpie"/>
          <w:rFonts w:cs="Arial"/>
          <w:sz w:val="22"/>
        </w:rPr>
        <w:footnoteReference w:id="13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Determinar las adecuaciones presupuestarias que procedan, con base en los resultados de las evaluaciones del desempeño;</w:t>
      </w:r>
      <w:r w:rsidR="00436EEB">
        <w:rPr>
          <w:rStyle w:val="Refdenotaalpie"/>
          <w:rFonts w:cs="Arial"/>
          <w:sz w:val="22"/>
        </w:rPr>
        <w:footnoteReference w:id="13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Autorizar las adecuaciones presupuestarias siempre que permitan un mejor cumplimiento de los objetivos de los programas a cargo de las Dependencias y Entidades;</w:t>
      </w:r>
      <w:r w:rsidR="00436EEB">
        <w:rPr>
          <w:rStyle w:val="Refdenotaalpie"/>
          <w:rFonts w:cs="Arial"/>
          <w:sz w:val="22"/>
        </w:rPr>
        <w:footnoteReference w:id="13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Participar en la concertación de recursos con los Sectores y/o Ayuntamientos en coordinación con la Secretaría General de Gobierno y la Coordinación General del COPLADE;</w:t>
      </w:r>
      <w:r w:rsidR="00436EEB">
        <w:rPr>
          <w:rStyle w:val="Refdenotaalpie"/>
          <w:rFonts w:cs="Arial"/>
          <w:sz w:val="22"/>
        </w:rPr>
        <w:footnoteReference w:id="13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Autorizar, programar y presupuestar la inversión pública del Estado;</w:t>
      </w:r>
      <w:r w:rsidR="00436EEB">
        <w:rPr>
          <w:rStyle w:val="Refdenotaalpie"/>
          <w:rFonts w:cs="Arial"/>
          <w:sz w:val="22"/>
        </w:rPr>
        <w:footnoteReference w:id="13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Formular y coordinar el programa estatal de financiamiento para el desarrollo, con base en los principios de eficiencia, honestidad, equidad de género y sentido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Recaudar los impuestos, derechos, productos, contribuciones de mejoras y aprovechamientos, así como hacer cumplir las disposiciones fiscales;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Establecer la circunscripción territorial de los Centros Integrales de Atención al Contribuyente, así como dictar medidas para llevar el control, supervisión y evaluación del desempeño de las actividades que tengan a su cargo;</w:t>
      </w:r>
      <w:r w:rsidR="00436EEB">
        <w:rPr>
          <w:rStyle w:val="Refdenotaalpie"/>
          <w:rFonts w:cs="Arial"/>
          <w:sz w:val="22"/>
        </w:rPr>
        <w:footnoteReference w:id="13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Notificar los actos, acuerdos o resoluciones que emita con motivo del ejercicio de sus facultades tributarias y de comprobación, y las que le otorguen los convenios o acuerdos de colaboración administrativa, con otras instancias u órdenes de gobierno;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00436EEB">
        <w:rPr>
          <w:rStyle w:val="Refdenotaalpie"/>
          <w:rFonts w:cs="Arial"/>
          <w:sz w:val="22"/>
        </w:rPr>
        <w:footnoteReference w:id="14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Establecer los lineamientos para ejercer el gasto público, de acuerdo con los objetivos y prioridades del Plan Estatal de Desarrollo;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Administrar y actualizar el banco de proyectos de inversión pública del Estado, dando especial seguimiento a los de carácter estratégico;</w:t>
      </w:r>
      <w:r w:rsidR="00436EEB">
        <w:rPr>
          <w:rStyle w:val="Refdenotaalpie"/>
          <w:rFonts w:cs="Arial"/>
          <w:sz w:val="22"/>
        </w:rPr>
        <w:footnoteReference w:id="14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Establecer las políticas y lineamientos generales para la integración de la estructura programática planeación-presupuesto a que deberán sujetarse las Dependencias y Entidades de la Administración Pública Estatal;</w:t>
      </w:r>
      <w:r w:rsidR="00FB55A0">
        <w:rPr>
          <w:rStyle w:val="Refdenotaalpie"/>
          <w:rFonts w:cs="Arial"/>
          <w:sz w:val="22"/>
        </w:rPr>
        <w:footnoteReference w:id="14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Integrar el Programa Operativo Anual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Conducir los proyectos dirigidos a los sectores social y privado en la formulación y ejecución de los planes y programas del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Ampliar y mantener actualizado el Registro Estatal de Contribuyentes;</w:t>
      </w:r>
      <w:r w:rsidR="00FB55A0">
        <w:rPr>
          <w:rStyle w:val="Refdenotaalpie"/>
          <w:rFonts w:cs="Arial"/>
          <w:sz w:val="22"/>
        </w:rPr>
        <w:footnoteReference w:id="14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Ejercer las atribuciones derivadas de los convenios, que en materia fiscal celebre el gobierno del Estado con la federación o con los ayuntamientos;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Orientar y brindar asistencia técnica a los sectores en la elaboración de proyectos y planes sectoriales, especiales e institucionales</w:t>
      </w:r>
      <w:r w:rsidR="00C1533F">
        <w:rPr>
          <w:rStyle w:val="Refdenotaalpie"/>
          <w:rFonts w:cs="Arial"/>
          <w:sz w:val="22"/>
        </w:rPr>
        <w:footnoteReference w:id="14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Coordinar la función de catastro, definiendo lineamientos generales para la formulación del Plano Catastral y el Padrón de la Propiedad Urbana y Rural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Intervenir en las operaciones de financiamiento, asegurando las mejores condiciones de mercado;</w:t>
      </w:r>
      <w:r w:rsidR="00C1533F">
        <w:rPr>
          <w:rStyle w:val="Refdenotaalpie"/>
          <w:rFonts w:cs="Arial"/>
          <w:sz w:val="22"/>
        </w:rPr>
        <w:footnoteReference w:id="145"/>
      </w:r>
    </w:p>
    <w:p w:rsidR="00A9051A" w:rsidRPr="00F37CFF" w:rsidRDefault="00A9051A">
      <w:pPr>
        <w:pStyle w:val="Estilo"/>
        <w:rPr>
          <w:rFonts w:cs="Arial"/>
          <w:sz w:val="22"/>
        </w:rPr>
      </w:pPr>
    </w:p>
    <w:p w:rsidR="00A9051A" w:rsidRPr="00F37CFF" w:rsidRDefault="00314D27">
      <w:pPr>
        <w:pStyle w:val="Estilo"/>
        <w:rPr>
          <w:rFonts w:cs="Arial"/>
          <w:sz w:val="22"/>
        </w:rPr>
      </w:pPr>
      <w:r>
        <w:rPr>
          <w:rFonts w:cs="Arial"/>
          <w:sz w:val="22"/>
        </w:rPr>
        <w:t>XXV.</w:t>
      </w:r>
      <w:r w:rsidR="00C1533F">
        <w:rPr>
          <w:rFonts w:cs="Arial"/>
          <w:sz w:val="22"/>
        </w:rPr>
        <w:t xml:space="preserve"> Derogado.</w:t>
      </w:r>
      <w:r w:rsidR="00C1533F">
        <w:rPr>
          <w:rStyle w:val="Refdenotaalpie"/>
          <w:rFonts w:cs="Arial"/>
          <w:sz w:val="22"/>
        </w:rPr>
        <w:footnoteReference w:id="146"/>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XXVI. </w:t>
      </w:r>
      <w:r w:rsidRPr="00C1533F">
        <w:rPr>
          <w:rFonts w:cs="Arial"/>
          <w:sz w:val="22"/>
        </w:rPr>
        <w:t>Formar parte del Órgano de Gobierno de las Entidades;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00C1533F">
        <w:rPr>
          <w:rStyle w:val="Refdenotaalpie"/>
          <w:rFonts w:cs="Arial"/>
          <w:sz w:val="22"/>
        </w:rPr>
        <w:footnoteReference w:id="14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XXVIII. Dirigir los servicios de inspección y vigilancia fiscal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XXIX. Establecer criterios generales y transparentes para la cancelación de cuentas incobrables;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 Autorizar estímulos y subsidios fiscales e implementar los programas en que se desarrollarán los mismos;</w:t>
      </w:r>
      <w:r w:rsidR="00C1533F">
        <w:rPr>
          <w:rStyle w:val="Refdenotaalpie"/>
          <w:rFonts w:cs="Arial"/>
          <w:sz w:val="22"/>
        </w:rPr>
        <w:footnoteReference w:id="14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 Proporcionar asesoría a instituciones públicas y particulares en materia de interpretación y aplicación de las leyes tributarias, así como realizar una campaña permanente de orientación y difusión fiscal;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 Coordinar las condiciones que permitan la inversión privada en obras y/o acciones a través de las diversas modalidades de asociaciones público-privadas;</w:t>
      </w:r>
      <w:r w:rsidR="00C1533F">
        <w:rPr>
          <w:rStyle w:val="Refdenotaalpie"/>
          <w:rFonts w:cs="Arial"/>
          <w:sz w:val="22"/>
        </w:rPr>
        <w:footnoteReference w:id="14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XXXIII. 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XXXIV. Aclarar las observaciones que le finque el Congreso Local por conducto de la Auditoría Superior del Estado de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 Elaborar los estados financieros e integrar la Cuenta Pública y someterla a consideración del Gobernador del Estado, para la presentación correspondiente ante el Honorable Congreso Local;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 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XXXVII. Imponer las sanciones que correspondan por infracciones a las disposiciones fiscales;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XXXVIII. Ejercer la facultad económica coactiva en el ámbito de sus atribuciones fiscales;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XXXIX. Establecer el Sistema de Contabilidad Gubernamental y emitir los lineamientos para la integración de los soportes de los registros en el Sistema, así como de la documentación justificativa y comprobatoria de los mismos;</w:t>
      </w:r>
      <w:r w:rsidR="00C1533F">
        <w:rPr>
          <w:rStyle w:val="Refdenotaalpie"/>
          <w:rFonts w:cs="Arial"/>
          <w:sz w:val="22"/>
        </w:rPr>
        <w:footnoteReference w:id="15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 Formular mensualmente los estados financieros;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 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w:t>
      </w:r>
      <w:r w:rsidR="00C1533F">
        <w:rPr>
          <w:rStyle w:val="Refdenotaalpie"/>
          <w:rFonts w:cs="Arial"/>
          <w:sz w:val="22"/>
        </w:rPr>
        <w:footnoteReference w:id="15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XLII. Coordinar el sistema de información estadístico y documental para el desarrollo;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XLIII. Elaborar, analizar y difundir estadísticas relativas a la demografía, economía y desarrollo social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XLIV. Ejercer las acciones y oponer las excepciones que procedan para la defensa administrativa y judicial de los derechos de la hacienda pública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XLV. Presentar dentro del ámbito de su competencia, denuncias y formular querellas ante el Ministerio Público; en su caso, sin perjuicio del erario estatal, otorgar el perdón al inculpado cuando proceda;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XLVI. 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XLVII. Dictaminar la disponibilidad presupuestal para las estructuras de la Administración Pública Estatal de acuerdo al presupuesto de egresos que le sean presentadas por la Secretaría de Administración;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XLVIII. 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XLIX. Integrar el programa anual de inversión pública del Estado;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 Emitir reglas de carácter general que faciliten el cumplimiento de las obligaciones fiscales a cargo de los contribuyentes de la Hacienda Pública Estatal.</w:t>
      </w:r>
      <w:r w:rsidR="00BE17F0">
        <w:rPr>
          <w:rStyle w:val="Refdenotaalpie"/>
          <w:rFonts w:cs="Arial"/>
          <w:sz w:val="22"/>
        </w:rPr>
        <w:footnoteReference w:id="15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LI. Emitir lineamientos para la presentación de los informes de Avance de Gestión en términos de lo dispuesto por la Ley General de Contabilidad Gubernamental y la Ley Estatal de Presupuesto y Responsabilidad Hacendaria;</w:t>
      </w:r>
      <w:r w:rsidR="00BE17F0">
        <w:rPr>
          <w:rStyle w:val="Refdenotaalpie"/>
          <w:rFonts w:cs="Arial"/>
          <w:sz w:val="22"/>
        </w:rPr>
        <w:footnoteReference w:id="15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LII. Coordinar, supervisar y evaluar las actividades y resultados del Monte de Piedad del Estado de Oaxaca;</w:t>
      </w:r>
      <w:r w:rsidR="00BE17F0">
        <w:rPr>
          <w:rStyle w:val="Refdenotaalpie"/>
          <w:rFonts w:cs="Arial"/>
          <w:sz w:val="22"/>
        </w:rPr>
        <w:footnoteReference w:id="15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LIII. Atender los mecanismos de vigilancia y supervisión conjuntamente con las áreas involucradas en la planeación, organización y ejecución de las giras de trabajo y eventos especiales del Gobernador;</w:t>
      </w:r>
      <w:r w:rsidR="00BE17F0">
        <w:rPr>
          <w:rStyle w:val="Refdenotaalpie"/>
          <w:rFonts w:cs="Arial"/>
          <w:sz w:val="22"/>
        </w:rPr>
        <w:footnoteReference w:id="15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LIV. Administrar el Hangar Oficial del Gobierno del Estado;</w:t>
      </w:r>
      <w:r w:rsidR="00BE17F0">
        <w:rPr>
          <w:rStyle w:val="Refdenotaalpie"/>
          <w:rFonts w:cs="Arial"/>
          <w:sz w:val="22"/>
        </w:rPr>
        <w:footnoteReference w:id="15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LV. Administrar la Casa Oficial del Gobierno del Estado.</w:t>
      </w:r>
      <w:r w:rsidR="00BE17F0">
        <w:rPr>
          <w:rStyle w:val="Refdenotaalpie"/>
          <w:rFonts w:cs="Arial"/>
          <w:sz w:val="22"/>
        </w:rPr>
        <w:footnoteReference w:id="15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LVI. Celebrar convenios y demás instrumentos jurídicos con dependencias y entidades federales;</w:t>
      </w:r>
      <w:r w:rsidR="00BE17F0">
        <w:rPr>
          <w:rStyle w:val="Refdenotaalpie"/>
          <w:rFonts w:cs="Arial"/>
          <w:sz w:val="22"/>
        </w:rPr>
        <w:footnoteReference w:id="15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LVII. Establecer políticas generales y programas estratégicos, para la aplicación de tecnologías de la información, así como reglamentar y coordinar el desarrollo de sistemas de información, y</w:t>
      </w:r>
      <w:r w:rsidR="00BE17F0">
        <w:rPr>
          <w:rStyle w:val="Refdenotaalpie"/>
          <w:rFonts w:cs="Arial"/>
          <w:sz w:val="22"/>
        </w:rPr>
        <w:footnoteReference w:id="15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LVIII. Las que en el ámbito de su competencia le confiera directamente el Gobernador del Estado, su Reglamento Interno y demás normatividad aplicable.</w:t>
      </w:r>
      <w:r w:rsidR="008D5AFF">
        <w:rPr>
          <w:rStyle w:val="Refdenotaalpie"/>
          <w:rFonts w:cs="Arial"/>
          <w:sz w:val="22"/>
        </w:rPr>
        <w:footnoteReference w:id="160"/>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46.</w:t>
      </w:r>
      <w:r w:rsidRPr="00F37CFF">
        <w:rPr>
          <w:rFonts w:cs="Arial"/>
          <w:sz w:val="22"/>
        </w:rPr>
        <w:t xml:space="preserve"> </w:t>
      </w:r>
      <w:r w:rsidR="00F37CFF" w:rsidRPr="00F37CFF">
        <w:rPr>
          <w:rFonts w:cs="Arial"/>
          <w:sz w:val="22"/>
        </w:rPr>
        <w:t>A la Secretaría de Administración le corresponde el despacho de los siguientes asuntos:</w:t>
      </w:r>
      <w:r w:rsidR="008D5AFF">
        <w:rPr>
          <w:rStyle w:val="Refdenotaalpie"/>
          <w:rFonts w:cs="Arial"/>
          <w:sz w:val="22"/>
        </w:rPr>
        <w:footnoteReference w:id="16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Normar y controlar la administración del capital humano, recursos materiales, tecnológicos y servicios de apoyo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Aplicar y vigilar el cumplimiento de las disposiciones legales, convenios y contratos que rijan las relaciones laborales entre el Gobierno del Estado y sus trabajadores;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Establecer una estrecha comunicación y coordinación con las organizaciones sindicales de los trabajadores al servicio del Gobierno del Estado a efecto de fortalecer las relaciones laborales;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Formular los objetivos, procedimientos y mecanismos aplicables para la administración del personal al servicio del Poder Ejecutivo;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Normar, aplicar y administrar lo referente a sueldos y salarios de los trabajadores al servicio del Poder Ejecutivo;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Expedir los nombramientos y tramitar las remociones, renuncias, licencias y jubilaciones de los trabajadores de la Administración Pública Estatal.</w:t>
      </w:r>
      <w:r w:rsidR="008D5AFF">
        <w:rPr>
          <w:rStyle w:val="Refdenotaalpie"/>
          <w:rFonts w:cs="Arial"/>
          <w:sz w:val="22"/>
        </w:rPr>
        <w:footnoteReference w:id="16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Revocar los nombramientos de los empleados de la Administración Pública Estatal, por causas justificadas, conforme a los lineamientos que marcan las leyes y normas aplicables, exceptuándose los señalados en el artículo 79, fracción V, de la Constitución Política del</w:t>
      </w:r>
    </w:p>
    <w:p w:rsidR="00A9051A" w:rsidRPr="00F37CFF" w:rsidRDefault="00F37CFF">
      <w:pPr>
        <w:pStyle w:val="Estilo"/>
        <w:rPr>
          <w:rFonts w:cs="Arial"/>
          <w:sz w:val="22"/>
        </w:rPr>
      </w:pPr>
      <w:r w:rsidRPr="00F37CFF">
        <w:rPr>
          <w:rFonts w:cs="Arial"/>
          <w:sz w:val="22"/>
        </w:rPr>
        <w:t>Estado Libre y Soberano de Oaxaca;</w:t>
      </w:r>
      <w:r w:rsidR="008D5AFF">
        <w:rPr>
          <w:rStyle w:val="Refdenotaalpie"/>
          <w:rFonts w:cs="Arial"/>
          <w:sz w:val="22"/>
        </w:rPr>
        <w:footnoteReference w:id="16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Brindar seguridad y servicios sociales a los trabajadores al servicio del Gobierno del Estado, atendiendo al principio de equidad de género;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w:t>
      </w:r>
      <w:r w:rsidR="008D5AFF">
        <w:rPr>
          <w:rStyle w:val="Refdenotaalpie"/>
          <w:rFonts w:cs="Arial"/>
          <w:sz w:val="22"/>
        </w:rPr>
        <w:footnoteReference w:id="16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008D5AFF">
        <w:rPr>
          <w:rStyle w:val="Refdenotaalpie"/>
          <w:rFonts w:cs="Arial"/>
          <w:sz w:val="22"/>
        </w:rPr>
        <w:footnoteReference w:id="16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Así como rescindir, por causa justificada, los contratos referidos, conforme a los lineamientos establecidos en las leyes y normas aplicables;</w:t>
      </w:r>
      <w:r w:rsidR="008D5AFF">
        <w:rPr>
          <w:rStyle w:val="Refdenotaalpie"/>
          <w:rFonts w:cs="Arial"/>
          <w:sz w:val="22"/>
        </w:rPr>
        <w:footnoteReference w:id="16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Diseñar, implementar, supervisar y dar seguimiento al servicio profesional de carrera para las y los servidores públicos de confianza, así como mandos medios y superiores de la administración pública centralizada;</w:t>
      </w:r>
      <w:r w:rsidR="008D5AFF">
        <w:rPr>
          <w:rStyle w:val="Refdenotaalpie"/>
          <w:rFonts w:cs="Arial"/>
          <w:sz w:val="22"/>
        </w:rPr>
        <w:footnoteReference w:id="16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XII. </w:t>
      </w:r>
      <w:r w:rsidR="00D565BD">
        <w:rPr>
          <w:rFonts w:cs="Arial"/>
          <w:sz w:val="22"/>
        </w:rPr>
        <w:t>Derogado</w:t>
      </w:r>
      <w:r w:rsidRPr="00F37CFF">
        <w:rPr>
          <w:rFonts w:cs="Arial"/>
          <w:sz w:val="22"/>
        </w:rPr>
        <w:t>;</w:t>
      </w:r>
      <w:r w:rsidR="008D5AFF">
        <w:rPr>
          <w:rStyle w:val="Refdenotaalpie"/>
          <w:rFonts w:cs="Arial"/>
          <w:sz w:val="22"/>
        </w:rPr>
        <w:footnoteReference w:id="16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rsidR="00A9051A" w:rsidRPr="00F37CFF" w:rsidRDefault="00A9051A">
      <w:pPr>
        <w:pStyle w:val="Estilo"/>
        <w:rPr>
          <w:rFonts w:cs="Arial"/>
          <w:sz w:val="22"/>
        </w:rPr>
      </w:pPr>
    </w:p>
    <w:p w:rsidR="00A9051A" w:rsidRPr="00DF1FC3" w:rsidRDefault="00F618EC">
      <w:pPr>
        <w:pStyle w:val="Estilo"/>
        <w:rPr>
          <w:rFonts w:cs="Arial"/>
          <w:sz w:val="12"/>
          <w:szCs w:val="16"/>
        </w:rPr>
      </w:pPr>
      <w:r>
        <w:rPr>
          <w:rFonts w:cs="Arial"/>
          <w:sz w:val="22"/>
        </w:rPr>
        <w:t>XIV.</w:t>
      </w:r>
      <w:r w:rsidR="008D5AFF">
        <w:rPr>
          <w:rFonts w:cs="Arial"/>
          <w:sz w:val="22"/>
        </w:rPr>
        <w:t xml:space="preserve"> Derogado.</w:t>
      </w:r>
      <w:r w:rsidR="008D5AFF">
        <w:rPr>
          <w:rStyle w:val="Refdenotaalpie"/>
          <w:rFonts w:cs="Arial"/>
          <w:sz w:val="22"/>
        </w:rPr>
        <w:footnoteReference w:id="169"/>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Normar los criterios metodológicos de niveles de las Dependencias y Entidades;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008D5AFF">
        <w:rPr>
          <w:rStyle w:val="Refdenotaalpie"/>
          <w:rFonts w:cs="Arial"/>
          <w:sz w:val="22"/>
        </w:rPr>
        <w:footnoteReference w:id="17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Emitir las normas y disposiciones de la Administración Pública Estatal, para la adquisición, arrendamiento o enajenación de bienes y servicios, de conformidad con la normatividad aplicable;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Administrar el Archivo Histórico del Gobierno del Estado y el Archivo General del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008D5AFF">
        <w:rPr>
          <w:rStyle w:val="Refdenotaalpie"/>
          <w:rFonts w:cs="Arial"/>
          <w:sz w:val="22"/>
        </w:rPr>
        <w:footnoteReference w:id="17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Definir previo acuerdo del Gobernador del Estado, criterios y políticas de descentralización y desconcentración de servicios administrativos, coordinando los procesos respectivos con las diferentes Dependencias y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Administrar y vigilar los almacenes generales del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Registrar y controlar los vehículos y maquinaria del Poder Ejecutivo del Estado; supervisar las condiciones de uso y autorizar las reparaciones en general, servicios y mantenimiento de los mismos;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Proponer a consideración del Gobernador del Estado, la creación, modificación, adscripción, supresión, fusión y extinción de áreas o unidades administrativas de Dependencias y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Conducir y coordinar el desarrollo de programas de mejoramiento administrativo con Dependencias y Entidades de la Administración Pública Estatal, revisando permanentemente los sistemas, métodos y procedimientos de trabajo;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Llevar el registro de las adquisiciones de bienes muebles destinados al servicio de la Administración Pública, así como integrar el catálogo de bienes inmuebles del Gobierno del Estado;</w:t>
      </w:r>
      <w:r w:rsidR="008452DE">
        <w:rPr>
          <w:rStyle w:val="Refdenotaalpie"/>
          <w:rFonts w:cs="Arial"/>
          <w:sz w:val="22"/>
        </w:rPr>
        <w:footnoteReference w:id="17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Administrar el patrimonio mueble del Estado, así como autorizar y en su caso realizar el mantenimiento, conservación y remodelación de los inmuebles propiedad del Estado;</w:t>
      </w:r>
      <w:r w:rsidR="008452DE">
        <w:rPr>
          <w:rStyle w:val="Refdenotaalpie"/>
          <w:rFonts w:cs="Arial"/>
          <w:sz w:val="22"/>
        </w:rPr>
        <w:footnoteReference w:id="17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Realizar el procedimiento de enajenación y arrendamiento de bienes muebles, pertenecientes a la Administración Pública Estatal, conforme a la normatividad aplicable, previo acuerdo del Titular del Ejecutivo;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XXVIII. Establecer los lineamientos para la elaboración de los documentos normativos de organización y operación de Dependencias y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XXIX. 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 Expedir los documentos, constancias y credenciales de identificación de los servidores públicos del Poder Ejecutivo;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 Elaborar, coordinar, supervisar y ejecutar programas y proyectos de profesionalización y capacitación, para el desarrollo y formación integral de los servidores públicos, con el fin de que otorguen un servicio eficiente y de calidad a los ciudadanos;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 Integrar, actualizar, controlar y publicar el Registro de las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XXXIII. Establecer políticas generales y programas estratégicos para la mejora de procesos y la simplificación administrativa;</w:t>
      </w:r>
      <w:r w:rsidR="008F43DE">
        <w:rPr>
          <w:rStyle w:val="Refdenotaalpie"/>
          <w:rFonts w:cs="Arial"/>
          <w:sz w:val="22"/>
        </w:rPr>
        <w:footnoteReference w:id="17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XXXIV. Administrar los parques y espacios recreativos en su custodia;</w:t>
      </w:r>
      <w:r w:rsidR="008F43DE">
        <w:rPr>
          <w:rStyle w:val="Refdenotaalpie"/>
          <w:rFonts w:cs="Arial"/>
          <w:sz w:val="22"/>
        </w:rPr>
        <w:footnoteReference w:id="175"/>
      </w:r>
    </w:p>
    <w:p w:rsidR="00A9051A" w:rsidRPr="00F37CFF" w:rsidRDefault="00A9051A">
      <w:pPr>
        <w:pStyle w:val="Estilo"/>
        <w:rPr>
          <w:rFonts w:cs="Arial"/>
          <w:sz w:val="22"/>
        </w:rPr>
      </w:pPr>
    </w:p>
    <w:p w:rsidR="00A9051A" w:rsidRPr="00F37CFF" w:rsidRDefault="00555597">
      <w:pPr>
        <w:pStyle w:val="Estilo"/>
        <w:rPr>
          <w:rFonts w:cs="Arial"/>
          <w:sz w:val="22"/>
        </w:rPr>
      </w:pPr>
      <w:r>
        <w:rPr>
          <w:rFonts w:cs="Arial"/>
          <w:sz w:val="22"/>
        </w:rPr>
        <w:t>XXXV.</w:t>
      </w:r>
      <w:r w:rsidR="008452DE">
        <w:rPr>
          <w:rFonts w:cs="Arial"/>
          <w:sz w:val="22"/>
        </w:rPr>
        <w:t xml:space="preserve"> Derogado.</w:t>
      </w:r>
      <w:r w:rsidR="008452DE">
        <w:rPr>
          <w:rStyle w:val="Refdenotaalpie"/>
          <w:rFonts w:cs="Arial"/>
          <w:sz w:val="22"/>
        </w:rPr>
        <w:footnoteReference w:id="176"/>
      </w:r>
      <w:r w:rsidR="008452DE">
        <w:rPr>
          <w:rFonts w:cs="Arial"/>
          <w:sz w:val="22"/>
        </w:rPr>
        <w:t xml:space="preserve"> </w:t>
      </w:r>
      <w:r>
        <w:rPr>
          <w:rFonts w:cs="Arial"/>
          <w:sz w:val="22"/>
        </w:rPr>
        <w:t xml:space="preserve"> </w:t>
      </w:r>
    </w:p>
    <w:p w:rsidR="00A9051A" w:rsidRPr="00F37CFF" w:rsidRDefault="00A9051A">
      <w:pPr>
        <w:pStyle w:val="Estilo"/>
        <w:rPr>
          <w:rFonts w:cs="Arial"/>
          <w:sz w:val="22"/>
        </w:rPr>
      </w:pPr>
    </w:p>
    <w:p w:rsidR="00A9051A" w:rsidRPr="00DF1FC3" w:rsidRDefault="00F37CFF">
      <w:pPr>
        <w:pStyle w:val="Estilo"/>
        <w:rPr>
          <w:rFonts w:cs="Arial"/>
          <w:sz w:val="12"/>
          <w:szCs w:val="16"/>
        </w:rPr>
      </w:pPr>
      <w:r w:rsidRPr="00F37CFF">
        <w:rPr>
          <w:rFonts w:cs="Arial"/>
          <w:sz w:val="22"/>
        </w:rPr>
        <w:t>XXXVI.</w:t>
      </w:r>
      <w:r w:rsidR="008452DE">
        <w:rPr>
          <w:rFonts w:cs="Arial"/>
          <w:sz w:val="22"/>
        </w:rPr>
        <w:t xml:space="preserve"> Derogado. </w:t>
      </w:r>
      <w:r w:rsidR="008452DE">
        <w:rPr>
          <w:rStyle w:val="Refdenotaalpie"/>
          <w:rFonts w:cs="Arial"/>
          <w:sz w:val="22"/>
        </w:rPr>
        <w:footnoteReference w:id="177"/>
      </w:r>
      <w:r w:rsidRPr="00F37CFF">
        <w:rPr>
          <w:rFonts w:cs="Arial"/>
          <w:sz w:val="22"/>
        </w:rPr>
        <w:t xml:space="preserve"> </w:t>
      </w:r>
    </w:p>
    <w:p w:rsidR="00A9051A" w:rsidRPr="00F37CFF" w:rsidRDefault="00A9051A">
      <w:pPr>
        <w:pStyle w:val="Estilo"/>
        <w:rPr>
          <w:rFonts w:cs="Arial"/>
          <w:sz w:val="22"/>
        </w:rPr>
      </w:pPr>
    </w:p>
    <w:p w:rsidR="00A9051A" w:rsidRPr="00DF1FC3" w:rsidRDefault="00555597">
      <w:pPr>
        <w:pStyle w:val="Estilo"/>
        <w:rPr>
          <w:rFonts w:cs="Arial"/>
          <w:sz w:val="12"/>
          <w:szCs w:val="16"/>
        </w:rPr>
      </w:pPr>
      <w:r>
        <w:rPr>
          <w:rFonts w:cs="Arial"/>
          <w:sz w:val="22"/>
        </w:rPr>
        <w:t>XXXVII.</w:t>
      </w:r>
      <w:r w:rsidR="008452DE">
        <w:rPr>
          <w:rFonts w:cs="Arial"/>
          <w:sz w:val="22"/>
        </w:rPr>
        <w:t xml:space="preserve"> Derogado. </w:t>
      </w:r>
      <w:r w:rsidR="008452DE">
        <w:rPr>
          <w:rStyle w:val="Refdenotaalpie"/>
          <w:rFonts w:cs="Arial"/>
          <w:sz w:val="22"/>
        </w:rPr>
        <w:footnoteReference w:id="178"/>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XXXVIII. Representar al Estado en la defensa y recuperación de los bienes propiedad del Estado;</w:t>
      </w:r>
      <w:r w:rsidR="008452DE">
        <w:rPr>
          <w:rStyle w:val="Refdenotaalpie"/>
          <w:rFonts w:cs="Arial"/>
          <w:sz w:val="22"/>
        </w:rPr>
        <w:footnoteReference w:id="17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XXXIX. Informar anualmente al Titular del Ejecutivo del resultado de las evaluaciones que en el ámbito de su competencia realice a las Dependencias y Entidades, y proponer las medidas correctivas que procedan;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 Llevar a cabo el trámite y registro de las obras intelectuales, marcas y licencias propiedad del Gobierno del Estado, en estrecha coadyuvancia con la Consejería Jurídica del Gobierno del Estado;</w:t>
      </w:r>
      <w:r w:rsidR="008452DE">
        <w:rPr>
          <w:rStyle w:val="Refdenotaalpie"/>
          <w:rFonts w:cs="Arial"/>
          <w:sz w:val="22"/>
        </w:rPr>
        <w:footnoteReference w:id="18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 Llevar y actualizar el registro, supervisión, seguimiento y control de las plantillas de personal, así como los movimientos de altas y bajas, de las Dependencias y Entidades de la Administración Pública Estatal;</w:t>
      </w:r>
      <w:r w:rsidR="008452DE">
        <w:rPr>
          <w:rStyle w:val="Refdenotaalpie"/>
          <w:rFonts w:cs="Arial"/>
          <w:sz w:val="22"/>
        </w:rPr>
        <w:footnoteReference w:id="181"/>
      </w:r>
    </w:p>
    <w:p w:rsidR="00A9051A" w:rsidRPr="00F37CFF" w:rsidRDefault="00A9051A">
      <w:pPr>
        <w:pStyle w:val="Estilo"/>
        <w:rPr>
          <w:rFonts w:cs="Arial"/>
          <w:sz w:val="22"/>
        </w:rPr>
      </w:pPr>
    </w:p>
    <w:p w:rsidR="00A9051A" w:rsidRPr="00F37CFF" w:rsidRDefault="008875AC">
      <w:pPr>
        <w:pStyle w:val="Estilo"/>
        <w:rPr>
          <w:rFonts w:cs="Arial"/>
          <w:sz w:val="22"/>
        </w:rPr>
      </w:pPr>
      <w:r>
        <w:rPr>
          <w:rFonts w:cs="Arial"/>
          <w:sz w:val="22"/>
        </w:rPr>
        <w:t>XLII.</w:t>
      </w:r>
      <w:r w:rsidR="008452DE">
        <w:rPr>
          <w:rFonts w:cs="Arial"/>
          <w:sz w:val="22"/>
        </w:rPr>
        <w:t xml:space="preserve"> Derogado.</w:t>
      </w:r>
      <w:r w:rsidR="008452DE">
        <w:rPr>
          <w:rStyle w:val="Refdenotaalpie"/>
          <w:rFonts w:cs="Arial"/>
          <w:sz w:val="22"/>
        </w:rPr>
        <w:footnoteReference w:id="182"/>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XLIII. Llevar y actualizar, el registro y control de tabuladores salariales y todo tipo de remuneración aplicable en la Administración Pública Estatal;</w:t>
      </w:r>
      <w:r w:rsidR="008452DE">
        <w:rPr>
          <w:rStyle w:val="Refdenotaalpie"/>
          <w:rFonts w:cs="Arial"/>
          <w:sz w:val="22"/>
        </w:rPr>
        <w:footnoteReference w:id="18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XLIV. Dictar las disposiciones administrativas, así como, coordinarse con los sectores especializados en materia del patrimonio edificado cultural o cualquier otro, a efecto de mantener actualizados los inventarios que corresponden a los bienes del Ejecutivo del Estado;</w:t>
      </w:r>
      <w:r w:rsidR="008452DE">
        <w:rPr>
          <w:rStyle w:val="Refdenotaalpie"/>
          <w:rFonts w:cs="Arial"/>
          <w:sz w:val="22"/>
        </w:rPr>
        <w:footnoteReference w:id="18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XLV.</w:t>
      </w:r>
      <w:r w:rsidR="008452DE">
        <w:rPr>
          <w:rFonts w:cs="Arial"/>
          <w:sz w:val="22"/>
        </w:rPr>
        <w:t xml:space="preserve"> Derogado.</w:t>
      </w:r>
      <w:r w:rsidR="008452DE">
        <w:rPr>
          <w:rStyle w:val="Refdenotaalpie"/>
          <w:rFonts w:cs="Arial"/>
          <w:sz w:val="22"/>
        </w:rPr>
        <w:footnoteReference w:id="185"/>
      </w:r>
      <w:r w:rsidRPr="00F37CFF">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XLVI. Las que en el ámbito de su competencia le confiera directamente el Gobernador del Estado, su Reglamento Interno y demás normatividad aplicable.</w:t>
      </w:r>
      <w:r w:rsidR="008452DE">
        <w:rPr>
          <w:rStyle w:val="Refdenotaalpie"/>
          <w:rFonts w:cs="Arial"/>
          <w:sz w:val="22"/>
        </w:rPr>
        <w:footnoteReference w:id="186"/>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w:t>
      </w:r>
      <w:r w:rsidR="00F37CFF" w:rsidRPr="000A66BA">
        <w:rPr>
          <w:rFonts w:cs="Arial"/>
          <w:b/>
          <w:sz w:val="22"/>
        </w:rPr>
        <w:t xml:space="preserve"> 46-A</w:t>
      </w:r>
      <w:r w:rsidR="00F37CFF" w:rsidRPr="00F37CFF">
        <w:rPr>
          <w:rFonts w:cs="Arial"/>
          <w:sz w:val="22"/>
        </w:rPr>
        <w:t>. A la Secretaría de Economía le corresponde el despacho de los siguientes asuntos:</w:t>
      </w:r>
      <w:r w:rsidR="008452DE">
        <w:rPr>
          <w:rStyle w:val="Refdenotaalpie"/>
          <w:rFonts w:cs="Arial"/>
          <w:sz w:val="22"/>
        </w:rPr>
        <w:footnoteReference w:id="18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Planear, regular y fomentar el desarrollo económico del Estado, promoviendo las actividades productivas que propicien la generación de empleos;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Proponer al Gobernador las políticas y programas relativos al fomento de las actividades industriales, mineras y comerciales;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Generar información estadística en materia económica en el Estado y fungir como órgano de consulta y asesoría en materia de desarrollo económico tanto a los organismos públicos y privados como a las dependencias del Ejecutivo;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Fortalecer la productividad y la posición competitiva de la micro, pequeña y mediana empresa privada y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Promover, orientar y estimular el establecimiento y desarrollo de empresas e industrias en el Estado, garantizando la participación equitativa de las mujeres;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Impulsar la relación comercial con actores estratégicos a nivel nacional e internacional, contribuyendo en el intercambio de experiencias exitosas, así como la inversión en la producción y exportación de productos oaxaqueños;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Desarrollar y mantener actualizado un catálogo de inversión para el Estado de Oaxaca, el cual permita facilitar la inversión nacional e internacional en la entidad;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Impulsar con diferentes actores relevantes del sector empresarial, foros y reuniones donde se propongan y analicen las mejores alternativas para el desarrollo económico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Promover proyectos que potencialicen el desarrollo económico sustentable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Elaborar e impulsar proyectos estratégicos, innovadores y sustentables que permitan la generación de inversiones y empleos en la Entidad;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Implementar mecanismos para incentivar el establecimiento de empresas e industrias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Ejecutar en coordinación con la Comisión Estatal de Mejora Regulatoria del Estado de Oaxaca, programas y acciones en la materia de Mejora Regulatoria, que incentiven el establecimiento de nuevas empresas e industrias en la entidad;</w:t>
      </w:r>
      <w:r w:rsidR="008452DE">
        <w:rPr>
          <w:rStyle w:val="Refdenotaalpie"/>
          <w:rFonts w:cs="Arial"/>
          <w:sz w:val="22"/>
        </w:rPr>
        <w:footnoteReference w:id="18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Planear y determinar los lineamientos para la explotación de los recursos minerales, de acuerdo a las disposiciones federales y con pleno respeto a las formas de vida tradicionales y en concordancia con el desarrollo sustentable;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Realizar programas de promoción y fomento que tengan como propósito incrementar la productividad y la calidad de los productos, así como el impulso de las exportaciones;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Estimular la formación y participación activa en consejos, comités, patronatos o asociaciones de carácter público, privado o mixto, cuyo propósito sea el desarrollo industrial y comercial;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Coordinar a las entidades del sector publico paraestatal que realicen funciones (sic) economía, tales como fideicomisos públicos, empresas de participación estatal, organismos auxiliares y demás que sean sectorizadas a la Secretaría por acuerdo del Gobernador;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Auspiciar y vigilar con apego a la normatividad nacional e internacional una conducta de responsabilidad social empresarial;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Participar en coordinación con las Dependencias y Entidades de los tres ámbitos de gobierno, en el diseño e implementación de estrategias y programas de abasto de productos básicos;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Procurar el equilibrio entre los factores de la producción, proponiendo y ejecutando las políticas sectoriales, programas y acciones que permitan consolidar en el Estado una nueva cultura laboral con justicia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Promover el incremento de la productividad laboral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Fomentar el empleo, la capacitación y el adiestramiento, así como, auxiliar a las autoridades federales a aumentar la cobertura y calidad de la capacitación laboral, además de fomentar y apoyar la organización social para el trabajo y el autoempleo.</w:t>
      </w:r>
      <w:r w:rsidR="000D3712">
        <w:rPr>
          <w:rStyle w:val="Refdenotaalpie"/>
          <w:rFonts w:cs="Arial"/>
          <w:sz w:val="22"/>
        </w:rPr>
        <w:footnoteReference w:id="18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Coordinar el Servicio Nacional de Empleo Oaxaca, así como promocionar y coordinar las bolsas de trabajo de índole público y vigilar su funcionamiento en el Estado;</w:t>
      </w:r>
      <w:r w:rsidR="000D3712">
        <w:rPr>
          <w:rStyle w:val="Refdenotaalpie"/>
          <w:rFonts w:cs="Arial"/>
          <w:sz w:val="22"/>
        </w:rPr>
        <w:footnoteReference w:id="19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Promover entre los empleadores la equidad y la no discriminación tanto en la oferta de empleos como en la estabilidad, remuneración y desarrollo laboral, así como, vigilar la observancia de tales principios al interior del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Fomentar la integración y desarrollo de las cooperativas, así como, coordinar y supervisar su funcionamiento, a fin de garantizar la protección a los integrantes y/o usuarios de las mismas;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Gestionar en los programas sociales en beneficio y apoyo a las necesidades de la mujer; vigilando el cumplimiento de sus objetivos de conformidad con las reglas de operación vigentes;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Organizar y fomentar la producción artesanal, así como, las industrias populares, promoviendo los estímulos necesarios para su desarrollo y comercialización;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XXVIII. Aplicar los programas, normas y ordenamientos en materia de seguridad e higiene en el trabajo, en las unidades económicas del Estado en coordinación con las autoridades del trabajo competentes y en su caso, con la participación de los sectores empresarial, de los trabajadores, sindicatos, académicos y profesionales de la sociedad que inciden en este ámbito;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XXIX. Fortalecer la vinculación institucional con sindicatos y organismos empresariales para el fomento de buenas práctivas (sic) laborales;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 Las demás que en el ámbito de su competencia le confiera directamente el Gobernador del Estado, su Reglamento Interno y demás disposiciones normativas aplicables.</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Artículo 46-</w:t>
      </w:r>
      <w:r w:rsidR="00F37CFF" w:rsidRPr="000A66BA">
        <w:rPr>
          <w:rFonts w:cs="Arial"/>
          <w:b/>
          <w:sz w:val="22"/>
        </w:rPr>
        <w:t>B</w:t>
      </w:r>
      <w:r w:rsidRPr="000A66BA">
        <w:rPr>
          <w:rFonts w:cs="Arial"/>
          <w:b/>
          <w:sz w:val="22"/>
        </w:rPr>
        <w:t>.</w:t>
      </w:r>
      <w:r w:rsidRPr="00F37CFF">
        <w:rPr>
          <w:rFonts w:cs="Arial"/>
          <w:sz w:val="22"/>
        </w:rPr>
        <w:t xml:space="preserve"> </w:t>
      </w:r>
      <w:r w:rsidR="00F37CFF" w:rsidRPr="00F37CFF">
        <w:rPr>
          <w:rFonts w:cs="Arial"/>
          <w:sz w:val="22"/>
        </w:rPr>
        <w:t>A la Secretaría de Turismo le corresponde el despacho de los siguientes asuntos:</w:t>
      </w:r>
      <w:r w:rsidR="000D3712">
        <w:rPr>
          <w:rStyle w:val="Refdenotaalpie"/>
          <w:rFonts w:cs="Arial"/>
          <w:sz w:val="22"/>
        </w:rPr>
        <w:footnoteReference w:id="19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Planear, regular y fomentar el desarrollo turístico del Estado, promoviendo las actividades y rutas turísticas que propicien la generación de bienestar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Proponer al Gobernador las políticas y programas relativos al fomento de las actividades y rutas turísticas;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Desarrollar, dirigir, coordinar y organizar la ejecución de los programas de fomento y promoción turística para el desarrollo de la Entidad;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Impulsar con diferentes actores relevantes del sector empresarial, foros y reuniones donde se propongan y analicen las mejores alternativas para el desarrollo turístico;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Fomentar la comercialización, promoción y difusión de las rutas y destinos turísticos que se ofrecen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Establecer los mecanismos que permitan hacer del Estado de Oaxaca el mejor destino turístico a nivel nacional e internacional, fortaleciendo la vocación turística como pilar del desarrollo económico local;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Promover la inversión nacional y extranjera en el desarrollo de infraestructura turística en todo el territorio oaxaqueño;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Impulsar la capacitación permanente de los prestadores de servicios buscando con ello generar una cultura de servicio y asistencia al turista;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Elaborar y emprender proyectos estratégicos, innovadores y sustentables que sean eficaces para lograr el desarrollo turístico conservando en un ámbito de respeto el patrimonio cultural.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Promover de manera permanente y estratégica la imagen turística y las oportunidades de inversión en el Estado a nivel nacional e internacional;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Desarrollar de manera permanente fuentes alternas de turismo que estén en armonía con el entorno de vida de las diferentes comunidades;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Promover en coordinación con la Secretaría de las Culturas y Artes de Oaxaca, la realización de eventos que promuevan las expresiones y manifestaciones culturales, incrementando la afluencia turística;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Desarrollar productos turísticos en coordinación con diferentes actores de la sociedad, que coadyuven en el desarrollo sustentable de la entidad oaxaqueña;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Expedir o revocar previo acuerdo del Gobernador del Estado las concesiones para la explotación de los recursos o infraestructura turísticos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Participar y coadyuvar con los Gobiernos Municipales, así como los sectores social y privado, dentro del proceso integral de planeación turística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Promover la celebración de acuerdos, convenios de coordinación y bases de colaboración con otras dependencias estatales, con los gobiernos federal y municipales y con organizaciones de los sectores social y privado, a fin de facilitar e intensificar las actividades turísticas;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Las que en el ámbito de su competencia le confiera directamente el Gobernador del Estado, su Reglamento Interno y demás disposiciones aplicables.</w:t>
      </w:r>
    </w:p>
    <w:p w:rsidR="00A9051A" w:rsidRPr="00F37CFF" w:rsidRDefault="00A9051A">
      <w:pPr>
        <w:pStyle w:val="Estilo"/>
        <w:rPr>
          <w:rFonts w:cs="Arial"/>
          <w:sz w:val="22"/>
        </w:rPr>
      </w:pPr>
    </w:p>
    <w:p w:rsidR="00A9051A" w:rsidRPr="00F37CFF" w:rsidRDefault="000A66BA">
      <w:pPr>
        <w:pStyle w:val="Estilo"/>
        <w:rPr>
          <w:rFonts w:cs="Arial"/>
          <w:sz w:val="22"/>
        </w:rPr>
      </w:pPr>
      <w:r w:rsidRPr="000A66BA">
        <w:rPr>
          <w:rFonts w:cs="Arial"/>
          <w:b/>
          <w:sz w:val="22"/>
        </w:rPr>
        <w:t xml:space="preserve">Artículo </w:t>
      </w:r>
      <w:r w:rsidR="00F37CFF" w:rsidRPr="000A66BA">
        <w:rPr>
          <w:rFonts w:cs="Arial"/>
          <w:b/>
          <w:sz w:val="22"/>
        </w:rPr>
        <w:t>46-C.</w:t>
      </w:r>
      <w:r w:rsidR="00F37CFF" w:rsidRPr="00F37CFF">
        <w:rPr>
          <w:rFonts w:cs="Arial"/>
          <w:sz w:val="22"/>
        </w:rPr>
        <w:t xml:space="preserve"> La Secretaría de la Mujer Oaxaqueña le corresponde el despacho de los siguientes asuntos:</w:t>
      </w:r>
      <w:r w:rsidR="000D3712">
        <w:rPr>
          <w:rStyle w:val="Refdenotaalpie"/>
          <w:rFonts w:cs="Arial"/>
          <w:sz w:val="22"/>
        </w:rPr>
        <w:footnoteReference w:id="19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Elaborar el Programa Estatal de Igualdad, 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Proponer, promover, ejecutar,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Dirigir como órgano rector a través del Ejecutivo Estatal, la política pública de igualdad sustantiva entre mujeres y hombres en las Dependencias y Entidades de la Administración Pública Estatal y municipal;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Formular, promover e instrumentar políticas públicas para la igualdad sustantiva entre mujeres y hombres, fomentando el desarrollo social, cultural, político y económico de las mujeres, que asegure la eliminación de la discriminación y violencia hacia las mujeres;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Promover la participación de las mujeres en condiciones de igualdad sustantiva en el desarrollo económico, político, social y cultural con la intervención que corresponda a las dependencias que integran la administración pública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Igualdad y No Violencia Contra las Mujeres;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Promover, instrumentar y evaluar de forma transversal los programas, proyectos y acciones que faciliten a las mujeres el pleno desarrollo de sus potencialidades;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Celebrar convenios con las instituciones de la federación, estados, municipios, 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Establecer y operar un sistema de seguimiento de las acciones institucionales de la federación y el estado, a fin de evaluar el seguimiento de las políticas de igualdad sustantiva en el estado y el impacto a nivel nacional de la agenda de género;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respondan a un enfoque de género, a fin de que se atiendan las necesidades de la mujer oaxaqueña;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Coordinar programas de formación y capacitación que sensibilice en la temática de perspectiva de género a las y los servidores públicos de la administración pública estatal y municipal, a fin de asegurar la transversalidad con perspectiva de género en apego a los Derechos humanos de las Mujeres, en los programas y proyectos implementados institucionalmente: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Apoyar a los municipios en la formulación y puesta en marcha de programas que impulsen la incorporación integral de la mujer al desarrollo y mantener estrecha relación e intercambio de información con las autoridades municipales correspondientes, en coordinación con instituciones educativas y de investigación en la materia;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Impulsar el desarrollo económico de las mujeres mediante la gestión e implementación de programas que permitan mejorar el nivel de vida de las mujeres oaxaqueñas;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Proponer convenios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Diseñar programas que promuevan el desarrollo económico de las mujeres jefas de familia, estableciendo como prioridad aquellas en condiciones de vulnerabilidad, encaminadas para su ejecución, ante la Secretaría de Desarrollo Social y Humano, aquellos programas y proyectos estatales, federales e internacionales que promuevan la incorporación de la mujer oaxaqueña al bienestar social y a la actividad productiva;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Gestionar, fortalecer y dar seguimiento a Centros regionalizados para la atención directa a la violencia de género y acceso a la justicia de las mujeres;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Coordinar y evaluar los servicios de atención brindados a las mujeres por especialistas, con perspectiva de género y aplicación de protocolos especializados;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Promover en los medios de comunicación local el conocimiento y respeto a los Derechos Humanos de las Mujeres; que prevenga la violencia de género, estereotipos, los roles de género y cualquier otra conducta que genere discriminación en contra de las mujeres;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Fortalecer 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Promover la incorporación transversal de la perspectiva de género de los procesos educativos, en coordinación con el Instituto Estatal de Educación Pública de Oaxaca, 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EB71C8">
        <w:rPr>
          <w:rStyle w:val="Refdenotaalpie"/>
          <w:rFonts w:cs="Arial"/>
          <w:sz w:val="22"/>
        </w:rPr>
        <w:footnoteReference w:id="19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Promover ante las autoridades correspondientes, las medidas y acciones que contribuyan a garantizar el acceso y permanencia de las mujeres en todos los niveles y modalidades del sistema educativo, haciendo énfasis en el medio rural;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Fomentar el acceso de las mujeres a un sistema de salud que favorezca su desarrollo personal y social, incorporando el respeto a la medicina tradicional y a las diferencias culturales;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XXIV. Promover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w:t>
      </w:r>
      <w:r w:rsidR="0028786D" w:rsidRPr="00F37CFF">
        <w:rPr>
          <w:rFonts w:cs="Arial"/>
          <w:sz w:val="22"/>
        </w:rPr>
        <w:t>local correspondiente</w:t>
      </w:r>
      <w:r w:rsidRPr="00F37CFF">
        <w:rPr>
          <w:rFonts w:cs="Arial"/>
          <w:sz w:val="22"/>
        </w:rPr>
        <w:t>;</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Instrumentar acciones con perspectiva de género que mejoren las condiciones laborales;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Elaborar estudios 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Formular 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materia de las facultades y competencias de la Secretaría de la Mujer Oaxaqueña, y</w:t>
      </w:r>
      <w:r w:rsidR="00EB71C8">
        <w:rPr>
          <w:rStyle w:val="Refdenotaalpie"/>
          <w:rFonts w:cs="Arial"/>
          <w:sz w:val="22"/>
        </w:rPr>
        <w:footnoteReference w:id="19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XXVIII. Las demás que le confieran las normas jurídicas aplicables.</w:t>
      </w:r>
    </w:p>
    <w:p w:rsidR="00A9051A" w:rsidRPr="00F37CFF" w:rsidRDefault="00A9051A">
      <w:pPr>
        <w:pStyle w:val="Estilo"/>
        <w:rPr>
          <w:rFonts w:cs="Arial"/>
          <w:sz w:val="22"/>
        </w:rPr>
      </w:pPr>
    </w:p>
    <w:p w:rsidR="00A9051A" w:rsidRPr="00F37CFF" w:rsidRDefault="00F37CFF">
      <w:pPr>
        <w:pStyle w:val="Estilo"/>
        <w:rPr>
          <w:rFonts w:cs="Arial"/>
          <w:sz w:val="22"/>
        </w:rPr>
      </w:pPr>
      <w:r w:rsidRPr="000A66BA">
        <w:rPr>
          <w:rFonts w:cs="Arial"/>
          <w:b/>
          <w:sz w:val="22"/>
        </w:rPr>
        <w:t>Artículo 46-D.-</w:t>
      </w:r>
      <w:r w:rsidRPr="00F37CFF">
        <w:rPr>
          <w:rFonts w:cs="Arial"/>
          <w:sz w:val="22"/>
        </w:rPr>
        <w:t xml:space="preserve"> A la Secretaría del Medio Ambiente, Energías y Desarrollo Sustentable le corresponde el despacho de los siguientes asuntos:</w:t>
      </w:r>
      <w:r w:rsidR="00EB71C8">
        <w:rPr>
          <w:rStyle w:val="Refdenotaalpie"/>
          <w:rFonts w:cs="Arial"/>
          <w:sz w:val="22"/>
        </w:rPr>
        <w:footnoteReference w:id="19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Aplicar y vigilar el cumplimiento de las disposiciones legales en materia de protección al ambiente y sustentabilidad a los recursos naturales atribuidas al Ejecutivo Estatal;</w:t>
      </w:r>
      <w:r w:rsidR="00EB71C8">
        <w:rPr>
          <w:rStyle w:val="Refdenotaalpie"/>
          <w:rFonts w:cs="Arial"/>
          <w:sz w:val="22"/>
        </w:rPr>
        <w:footnoteReference w:id="19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Formular y conducir el programa Estatal de protección al ambiente, en congruencia con el Plan Estatal de Desarrollo;</w:t>
      </w:r>
      <w:r w:rsidR="00EB71C8">
        <w:rPr>
          <w:rStyle w:val="Refdenotaalpie"/>
          <w:rFonts w:cs="Arial"/>
          <w:sz w:val="22"/>
        </w:rPr>
        <w:footnoteReference w:id="19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Determinar las estrategias y criterios ecológicos que deban observarse en la aplicación del programa Estatal de protección al ambiente, mismos que guardarán congruencia con los que formule la Federación en la materia;</w:t>
      </w:r>
      <w:r w:rsidR="00EB71C8">
        <w:rPr>
          <w:rStyle w:val="Refdenotaalpie"/>
          <w:rFonts w:cs="Arial"/>
          <w:sz w:val="22"/>
        </w:rPr>
        <w:footnoteReference w:id="19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Formular los programas de ordenamiento ecológico estatal, regional y especiales o prioritarios con la participación municipal, guardando congruencia con el formulado por la Federación;</w:t>
      </w:r>
      <w:r w:rsidR="00EB71C8">
        <w:rPr>
          <w:rStyle w:val="Refdenotaalpie"/>
          <w:rFonts w:cs="Arial"/>
          <w:sz w:val="22"/>
        </w:rPr>
        <w:footnoteReference w:id="19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V. Prevenir, preservar y restaurar el equilibrio ecológico, así como la protección del ambiente en el territorio de la entidad a través de las políticas </w:t>
      </w:r>
      <w:r w:rsidR="00EB71C8" w:rsidRPr="00F37CFF">
        <w:rPr>
          <w:rFonts w:cs="Arial"/>
          <w:sz w:val="22"/>
        </w:rPr>
        <w:t>públicas</w:t>
      </w:r>
      <w:r w:rsidRPr="00F37CFF">
        <w:rPr>
          <w:rFonts w:cs="Arial"/>
          <w:sz w:val="22"/>
        </w:rPr>
        <w:t xml:space="preserve"> correspondientes;</w:t>
      </w:r>
      <w:r w:rsidR="00EB71C8">
        <w:rPr>
          <w:rStyle w:val="Refdenotaalpie"/>
          <w:rFonts w:cs="Arial"/>
          <w:sz w:val="22"/>
        </w:rPr>
        <w:footnoteReference w:id="20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Prevenir y controlar las emergencias y/o contingencias ecológicas cuando afecten uno o más Municipios y no rebasen la jurisdicción territorial de la entidad, cuando la intervención no sea exclusiva de la Federación;</w:t>
      </w:r>
      <w:r w:rsidR="00EB71C8">
        <w:rPr>
          <w:rStyle w:val="Refdenotaalpie"/>
          <w:rFonts w:cs="Arial"/>
          <w:sz w:val="22"/>
        </w:rPr>
        <w:footnoteReference w:id="20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Establecer políticas públicas para prevenir y controlar la contaminación atmosférica generada por fuentes emisoras de competencia Estatal;</w:t>
      </w:r>
      <w:r w:rsidR="00EB71C8">
        <w:rPr>
          <w:rStyle w:val="Refdenotaalpie"/>
          <w:rFonts w:cs="Arial"/>
          <w:sz w:val="22"/>
        </w:rPr>
        <w:footnoteReference w:id="20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VIII. Prohibir en el ámbito de su competencia las emisiones contaminantes que rebasen los niveles máximos permisibles por ruido, vibraciones, energía térmica, lumínica y </w:t>
      </w:r>
      <w:r w:rsidR="00444D1D" w:rsidRPr="00F37CFF">
        <w:rPr>
          <w:rFonts w:cs="Arial"/>
          <w:sz w:val="22"/>
        </w:rPr>
        <w:t>olores,</w:t>
      </w:r>
      <w:r w:rsidRPr="00F37CFF">
        <w:rPr>
          <w:rFonts w:cs="Arial"/>
          <w:sz w:val="22"/>
        </w:rPr>
        <w:t xml:space="preserve"> así como las correspondientes a la contaminación visual;</w:t>
      </w:r>
      <w:r w:rsidR="00EB71C8">
        <w:rPr>
          <w:rStyle w:val="Refdenotaalpie"/>
          <w:rFonts w:cs="Arial"/>
          <w:sz w:val="22"/>
        </w:rPr>
        <w:footnoteReference w:id="20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Implementar medidas y mecanismos para regular el aprovechamiento racional, prevención y el control de la contaminación en los recursos naturales y del medio ambiente en general;</w:t>
      </w:r>
      <w:r w:rsidR="00C23131">
        <w:rPr>
          <w:rStyle w:val="Refdenotaalpie"/>
          <w:rFonts w:cs="Arial"/>
          <w:sz w:val="22"/>
        </w:rPr>
        <w:footnoteReference w:id="20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Evaluar el impacto ambiental previamente a la realización de las obras o actividades que sean de su competencia;</w:t>
      </w:r>
      <w:r w:rsidR="00C23131">
        <w:rPr>
          <w:rStyle w:val="Refdenotaalpie"/>
          <w:rFonts w:cs="Arial"/>
          <w:sz w:val="22"/>
        </w:rPr>
        <w:footnoteReference w:id="20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Regular las actividades que deban ser consideradas altamente riesgosas cuando por los efectos que puedan generar, impacten ecosistemas o el ambiente en la entidad;</w:t>
      </w:r>
      <w:r w:rsidR="00C23131">
        <w:rPr>
          <w:rStyle w:val="Refdenotaalpie"/>
          <w:rFonts w:cs="Arial"/>
          <w:sz w:val="22"/>
        </w:rPr>
        <w:footnoteReference w:id="20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Regular el manejo y disposición final, en el ámbito de su competencia de los residuos sólidos que no sean peligrosos, conforme a las disposiciones aplicables en la materia;</w:t>
      </w:r>
      <w:r w:rsidR="00C23131">
        <w:rPr>
          <w:rStyle w:val="Refdenotaalpie"/>
          <w:rFonts w:cs="Arial"/>
          <w:sz w:val="22"/>
        </w:rPr>
        <w:footnoteReference w:id="20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Formular, en el ámbito de su competencia los proyectos de leyes, reglamentos, decretos, acuerdos y demás disposiciones jurídicas conducentes para la protección y sustentabilidad de los recursos naturales de la entidad;</w:t>
      </w:r>
      <w:r w:rsidR="00C23131">
        <w:rPr>
          <w:rStyle w:val="Refdenotaalpie"/>
          <w:rFonts w:cs="Arial"/>
          <w:sz w:val="22"/>
        </w:rPr>
        <w:footnoteReference w:id="20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Regular, declarar y administrar las áreas naturales protegidas de competencia Estatal;</w:t>
      </w:r>
      <w:r w:rsidR="00056E07">
        <w:rPr>
          <w:rStyle w:val="Refdenotaalpie"/>
          <w:rFonts w:cs="Arial"/>
          <w:sz w:val="22"/>
        </w:rPr>
        <w:footnoteReference w:id="20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Diseñar y ejecutar en el ámbito de su competencia programas de control ambiental, reforestación y vigilancia de la flora y fauna silvestre;</w:t>
      </w:r>
      <w:r w:rsidR="00056E07">
        <w:rPr>
          <w:rStyle w:val="Refdenotaalpie"/>
          <w:rFonts w:cs="Arial"/>
          <w:sz w:val="22"/>
        </w:rPr>
        <w:footnoteReference w:id="21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r w:rsidR="00056E07">
        <w:rPr>
          <w:rStyle w:val="Refdenotaalpie"/>
          <w:rFonts w:cs="Arial"/>
          <w:sz w:val="22"/>
        </w:rPr>
        <w:footnoteReference w:id="21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Instrumentar en coordinación con las autoridades educativas programas de educación ambiental dirigidos a estudiantes y sociedad en general, y fomentar la protección del ambiente y el desarrollo sustentable de la entidad;</w:t>
      </w:r>
      <w:r w:rsidR="00056E07">
        <w:rPr>
          <w:rStyle w:val="Refdenotaalpie"/>
          <w:rFonts w:cs="Arial"/>
          <w:sz w:val="22"/>
        </w:rPr>
        <w:footnoteReference w:id="21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Atender quejas y denuncias relacionadas con la contaminación del ambiente y en su caso, aplicar en el ámbito de su competencia las sanciones administrativas, por violaciones a la Ley del Equilibrio Ecológico del Estado de Oaxaca y demás disposiciones jurídicas aplicables;</w:t>
      </w:r>
      <w:r w:rsidR="00056E07">
        <w:rPr>
          <w:rStyle w:val="Refdenotaalpie"/>
          <w:rFonts w:cs="Arial"/>
          <w:sz w:val="22"/>
        </w:rPr>
        <w:footnoteReference w:id="21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Participar en la formulación y ejecución de los convenios que en materia de protección al medio ambiente y sustentabilidad de recursos naturales celebre el Gobierno del estado con la Federación, Entidades Federativas o con los ayuntamientos;</w:t>
      </w:r>
      <w:r w:rsidR="00056E07">
        <w:rPr>
          <w:rStyle w:val="Refdenotaalpie"/>
          <w:rFonts w:cs="Arial"/>
          <w:sz w:val="22"/>
        </w:rPr>
        <w:footnoteReference w:id="21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Concertar acciones con los sectores representativos de la sociedad, en materia de protección del medio ambiente y sustentabilidad de recursos naturales;</w:t>
      </w:r>
      <w:r w:rsidR="00056E07">
        <w:rPr>
          <w:rStyle w:val="Refdenotaalpie"/>
          <w:rFonts w:cs="Arial"/>
          <w:sz w:val="22"/>
        </w:rPr>
        <w:footnoteReference w:id="21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Promover y fomentar las investigaciones de protección del medio ambiente y sustentabilidad de recursos naturales;</w:t>
      </w:r>
      <w:r w:rsidR="00056E07">
        <w:rPr>
          <w:rStyle w:val="Refdenotaalpie"/>
          <w:rFonts w:cs="Arial"/>
          <w:sz w:val="22"/>
        </w:rPr>
        <w:footnoteReference w:id="21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Coadyuvar con las autoridades federales competentes, en el diseño, formulación y desarrollo de las políticas públicas, programas, proyectos y explotación, en materia de energías e infraestructura energética en el estado, dentro del ámbito de su competencia;</w:t>
      </w:r>
      <w:r w:rsidR="00056E07">
        <w:rPr>
          <w:rStyle w:val="Refdenotaalpie"/>
          <w:rFonts w:cs="Arial"/>
          <w:sz w:val="22"/>
        </w:rPr>
        <w:footnoteReference w:id="21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Impulsar políticas públicas, para la mitigación y adaptación al cambio climático y fomentar estudios e investigaciones en esta materia, en el ámbito de su esfera competencial, y</w:t>
      </w:r>
      <w:r w:rsidR="00056E07">
        <w:rPr>
          <w:rStyle w:val="Refdenotaalpie"/>
          <w:rFonts w:cs="Arial"/>
          <w:sz w:val="22"/>
        </w:rPr>
        <w:footnoteReference w:id="21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Las demás que le confieran las leyes, decretos, acuerdos y reglamentos.</w:t>
      </w:r>
      <w:r w:rsidR="00056E07">
        <w:rPr>
          <w:rStyle w:val="Refdenotaalpie"/>
          <w:rFonts w:cs="Arial"/>
          <w:sz w:val="22"/>
        </w:rPr>
        <w:footnoteReference w:id="219"/>
      </w:r>
    </w:p>
    <w:p w:rsidR="00A9051A" w:rsidRPr="00F37CFF" w:rsidRDefault="00A9051A">
      <w:pPr>
        <w:pStyle w:val="Estilo"/>
        <w:rPr>
          <w:rFonts w:cs="Arial"/>
          <w:sz w:val="22"/>
        </w:rPr>
      </w:pPr>
    </w:p>
    <w:p w:rsidR="00A9051A" w:rsidRPr="00F37CFF" w:rsidRDefault="00BD74D7">
      <w:pPr>
        <w:pStyle w:val="Estilo"/>
        <w:rPr>
          <w:rFonts w:cs="Arial"/>
          <w:sz w:val="22"/>
        </w:rPr>
      </w:pPr>
      <w:r w:rsidRPr="00BD74D7">
        <w:rPr>
          <w:rFonts w:cs="Arial"/>
          <w:b/>
          <w:sz w:val="22"/>
        </w:rPr>
        <w:t>Artículo 47.</w:t>
      </w:r>
      <w:r w:rsidRPr="00F37CFF">
        <w:rPr>
          <w:rFonts w:cs="Arial"/>
          <w:sz w:val="22"/>
        </w:rPr>
        <w:t xml:space="preserve"> </w:t>
      </w:r>
      <w:r w:rsidR="00F37CFF" w:rsidRPr="00F37CFF">
        <w:rPr>
          <w:rFonts w:cs="Arial"/>
          <w:sz w:val="22"/>
        </w:rPr>
        <w:t>A la Secretaría de la Contraloría y Transparencia Gubernamental le corresponde el despacho de los siguientes asuntos:</w:t>
      </w:r>
      <w:r w:rsidR="00056E07">
        <w:rPr>
          <w:rStyle w:val="Refdenotaalpie"/>
          <w:rFonts w:cs="Arial"/>
          <w:sz w:val="22"/>
        </w:rPr>
        <w:footnoteReference w:id="22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Establecer y operar el sistema de control de la gestión pública estatal, así como las políticas, lineamientos, objetivos y acciones en materia de transparencia, participación ciudadana y prevención de la corrupción;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Inspeccionar la aplicación del gasto público estatal y su congruencia con el Presupuesto de Egresos y demás normatividad aplicable;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Realizar auditorías a las Dependencias y Entidades de la Administración Pública Estatal, con el propósito de proponer medidas correctivas en sus operaciones y el cumplimiento de los objetivos contenidos en sus programas;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Participar a través del programa de la Contraloría Social, para la correcta aplicación de los recursos provenientes de programas estatales y los concertados con la federación conforme a sus reglas de operación;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Vigilar que los recursos financieros destinados a la ejecución de programas para el desarrollo del Estado, sean enfocados a los objetivos propuestos y se apliquen con honestidad, transparencia y oportunidad;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Supervisar que la ejecución de los convenios celebrados entre el Gobierno del Estado con la Federación, Estados y los Ayuntamientos, cumplan con lo estipulado;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Evaluar, supervisar, verificar, física y financieramente, el avance e información de los programas e (sic) inversión y obra pública, así como la aplicación de los recursos a ellos destinados, autorizados previamente y conforme a las disposiciones legales en la materia;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Revisar y auditar la ejecución física y financiera de los programas de inversión y obra pública, que se realicen en el Estado con recursos propios, provenientes de convenios con la federación o de otra índole;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Establecer coordinación con la Auditoría Superior del Estado de Oaxaca, para el cumplimiento de sus respectivas responsabilidades;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Supervisar que los proveedores de bienes y servicios, y contratistas, cumplan lo estipulado en los contratos que celebren con las Dependencias y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Participar en la formulación de las normas de contabilidad y de control en materia de programación, presupuestación, administración de personal, recursos materiales y financieros que elaboren las Dependencias y Entidades correspondientes;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Recibir y registrar las declaraciones patrimoniales, en los términos de la Ley de Responsabilidades de los Servidores Públicos del Estado y Municipios de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Asignar auditores externos, así como normar y controlar su actividad con el propósito de efectuar revisiones periódicas de la situación financiera y contable de las Entidades Paraestatales, llevando un registro de los mismos;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Establecer las bases generales para la realización de auditorías en las Dependencias y Entidades, llevándolas a cabo en forma directa o por terceros, mismas que serán observadas únicamente en la práctica de las auditorías que dicha Secretaría realice;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Dar seguimiento a los resultados de las revisiones, inspecciones, fiscalizaciones y auditorías practicadas en las Dependencias y Entidades, por parte de la Auditoría Superior del Estado de Oaxaca o por parte de la federación a fin de asegurar que se solventen las observaciones;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Realizar el registro y control de los servidores públicos que han sido inhabilitados en los gobiernos federal, estatal y municipal, y expedir las constancias respectivas a aquellas personas que pretendan ingresar al servicio público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Llevar el registro y control de los proveedores y contratistas que hayan sido sancionados en los gobiernos federal, estatal y municipal y expedir las constancias respectivas;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Imponer la sanción económica y administrativa, procediendo a excluir del padrón correspondiente al prestador o proveedor de bienes y servicios y/o contratista de obra que no solvente dentro del término conferido las observaciones formuladas;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Formar parte del Comité de Transparencia y Acceso a la Información Pública del Poder Ejecutivo y formular conjuntamente con los integrantes del mismo, los lineamientos y criterios que en la materia deban ser aplicados por las Dependencias y Entidades de la Administración Pública Estatal y, como órgano de control interno en materia de transparencia, dar el debido cumplimiento a las recomendaciones que emita la Comisión de Transparencia, Acceso a la Información Pública y Protección de Datos Personales, sancionando en su caso a los órganos administrativos del Poder Ejecutivo del Gobierno del Estado, que por negligencia u omisión incumplan con las mismas;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XXVIII. 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XXIX. Participar en la formulación y ejecución de los convenios que, en materia de control de la gestión pública celebre el Gobierno del Estado con la federación o los ayuntamientos;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 Informar permanentemente al Titular del Ejecutivo del resultado de las evaluaciones y auditorías realizadas, y proponer las medidas correctivas que procedan;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 Fomentar entre los servidores públicos del Estado, la cultura de la legalidad, ética y calidad en el servicio público, a través de programas y acciones para la atención eficiente y de calidad, que las Dependencias y Entidades de la Administración Pública Estatal deban proporcionar a la ciudadanía;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 Dirigir y coordinar la instalación de delegaciones ante las Dependencias, Entidades y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w:t>
      </w:r>
      <w:r w:rsidR="00056E07">
        <w:rPr>
          <w:rStyle w:val="Refdenotaalpie"/>
          <w:rFonts w:cs="Arial"/>
          <w:sz w:val="22"/>
        </w:rPr>
        <w:footnoteReference w:id="22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XXXIII. 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y</w:t>
      </w:r>
      <w:r w:rsidR="00056E07">
        <w:rPr>
          <w:rStyle w:val="Refdenotaalpie"/>
          <w:rFonts w:cs="Arial"/>
          <w:sz w:val="22"/>
        </w:rPr>
        <w:footnoteReference w:id="22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XXXIV. Las demás que en el ámbito de su competencia le confiera directamente el Titular del Ejecutivo del Estado, su Reglamento Interno, la Ley de Responsabilidades Administrativas para el Estado y Municipios de Oaxaca, y demás disposiciones normativas aplicables.</w:t>
      </w:r>
      <w:r w:rsidR="00056E07">
        <w:rPr>
          <w:rStyle w:val="Refdenotaalpie"/>
          <w:rFonts w:cs="Arial"/>
          <w:sz w:val="22"/>
        </w:rPr>
        <w:footnoteReference w:id="223"/>
      </w:r>
    </w:p>
    <w:p w:rsidR="00A9051A" w:rsidRPr="00F37CFF" w:rsidRDefault="00A9051A">
      <w:pPr>
        <w:pStyle w:val="Estilo"/>
        <w:rPr>
          <w:rFonts w:cs="Arial"/>
          <w:sz w:val="22"/>
        </w:rPr>
      </w:pPr>
    </w:p>
    <w:p w:rsidR="00A9051A" w:rsidRPr="00F37CFF" w:rsidRDefault="00BD74D7">
      <w:pPr>
        <w:pStyle w:val="Estilo"/>
        <w:rPr>
          <w:rFonts w:cs="Arial"/>
          <w:sz w:val="22"/>
        </w:rPr>
      </w:pPr>
      <w:r w:rsidRPr="00BD74D7">
        <w:rPr>
          <w:rFonts w:cs="Arial"/>
          <w:b/>
          <w:sz w:val="22"/>
        </w:rPr>
        <w:t>Artículo</w:t>
      </w:r>
      <w:r w:rsidR="00F37CFF" w:rsidRPr="00BD74D7">
        <w:rPr>
          <w:rFonts w:cs="Arial"/>
          <w:b/>
          <w:sz w:val="22"/>
        </w:rPr>
        <w:t xml:space="preserve"> 47 BIS.</w:t>
      </w:r>
      <w:r w:rsidR="00056E07">
        <w:rPr>
          <w:rFonts w:cs="Arial"/>
          <w:sz w:val="22"/>
        </w:rPr>
        <w:t xml:space="preserve"> Derogado.</w:t>
      </w:r>
      <w:r w:rsidR="00ED355C">
        <w:rPr>
          <w:rStyle w:val="Refdenotaalpie"/>
          <w:rFonts w:cs="Arial"/>
          <w:sz w:val="22"/>
        </w:rPr>
        <w:footnoteReference w:id="224"/>
      </w:r>
      <w:r w:rsidR="00056E07">
        <w:rPr>
          <w:rFonts w:cs="Arial"/>
          <w:sz w:val="22"/>
        </w:rPr>
        <w:t xml:space="preserve"> </w:t>
      </w:r>
    </w:p>
    <w:p w:rsidR="00A9051A" w:rsidRPr="00F37CFF" w:rsidRDefault="00A9051A">
      <w:pPr>
        <w:pStyle w:val="Estilo"/>
        <w:rPr>
          <w:rFonts w:cs="Arial"/>
          <w:sz w:val="22"/>
        </w:rPr>
      </w:pPr>
    </w:p>
    <w:p w:rsidR="00A9051A" w:rsidRPr="00BD74D7" w:rsidRDefault="00F37CFF" w:rsidP="00BD74D7">
      <w:pPr>
        <w:pStyle w:val="Estilo"/>
        <w:jc w:val="center"/>
        <w:rPr>
          <w:rFonts w:cs="Arial"/>
          <w:b/>
          <w:sz w:val="22"/>
        </w:rPr>
      </w:pPr>
      <w:r w:rsidRPr="00BD74D7">
        <w:rPr>
          <w:rFonts w:cs="Arial"/>
          <w:b/>
          <w:sz w:val="22"/>
        </w:rPr>
        <w:t>CAPÍTULO III</w:t>
      </w:r>
      <w:r w:rsidR="00ED355C">
        <w:rPr>
          <w:rStyle w:val="Refdenotaalpie"/>
          <w:rFonts w:cs="Arial"/>
          <w:b/>
          <w:sz w:val="22"/>
        </w:rPr>
        <w:footnoteReference w:id="225"/>
      </w:r>
    </w:p>
    <w:p w:rsidR="00A9051A" w:rsidRPr="00F37CFF" w:rsidRDefault="00A9051A">
      <w:pPr>
        <w:pStyle w:val="Estilo"/>
        <w:rPr>
          <w:rFonts w:cs="Arial"/>
          <w:sz w:val="22"/>
        </w:rPr>
      </w:pPr>
    </w:p>
    <w:p w:rsidR="00A9051A" w:rsidRPr="00F37CFF" w:rsidRDefault="00BD74D7">
      <w:pPr>
        <w:pStyle w:val="Estilo"/>
        <w:rPr>
          <w:rFonts w:cs="Arial"/>
          <w:sz w:val="22"/>
        </w:rPr>
      </w:pPr>
      <w:r w:rsidRPr="00BD74D7">
        <w:rPr>
          <w:rFonts w:cs="Arial"/>
          <w:b/>
          <w:sz w:val="22"/>
        </w:rPr>
        <w:t>Artículo 48.</w:t>
      </w:r>
      <w:r w:rsidRPr="00F37CFF">
        <w:rPr>
          <w:rFonts w:cs="Arial"/>
          <w:sz w:val="22"/>
        </w:rPr>
        <w:t xml:space="preserve"> </w:t>
      </w:r>
      <w:r w:rsidR="00ED355C">
        <w:rPr>
          <w:rFonts w:cs="Arial"/>
          <w:sz w:val="22"/>
        </w:rPr>
        <w:t xml:space="preserve">Derogado. </w:t>
      </w:r>
      <w:r w:rsidR="00ED355C">
        <w:rPr>
          <w:rStyle w:val="Refdenotaalpie"/>
          <w:rFonts w:cs="Arial"/>
          <w:sz w:val="22"/>
        </w:rPr>
        <w:footnoteReference w:id="226"/>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BD74D7" w:rsidRDefault="00F37CFF" w:rsidP="00BD74D7">
      <w:pPr>
        <w:pStyle w:val="Estilo"/>
        <w:jc w:val="center"/>
        <w:rPr>
          <w:rFonts w:cs="Arial"/>
          <w:b/>
          <w:sz w:val="22"/>
        </w:rPr>
      </w:pPr>
      <w:r w:rsidRPr="00BD74D7">
        <w:rPr>
          <w:rFonts w:cs="Arial"/>
          <w:b/>
          <w:sz w:val="22"/>
        </w:rPr>
        <w:t>CAPÍTULO IV</w:t>
      </w:r>
    </w:p>
    <w:p w:rsidR="00A9051A" w:rsidRPr="00BD74D7" w:rsidRDefault="00F37CFF" w:rsidP="00BD74D7">
      <w:pPr>
        <w:pStyle w:val="Estilo"/>
        <w:jc w:val="center"/>
        <w:rPr>
          <w:rFonts w:cs="Arial"/>
          <w:b/>
          <w:sz w:val="22"/>
        </w:rPr>
      </w:pPr>
      <w:r w:rsidRPr="00BD74D7">
        <w:rPr>
          <w:rFonts w:cs="Arial"/>
          <w:b/>
          <w:sz w:val="22"/>
        </w:rPr>
        <w:t>DE LA CONSEJERIA JURIDICA DEL ESTADO</w:t>
      </w:r>
      <w:r w:rsidR="00ED355C">
        <w:rPr>
          <w:rStyle w:val="Refdenotaalpie"/>
          <w:rFonts w:cs="Arial"/>
          <w:b/>
          <w:sz w:val="22"/>
        </w:rPr>
        <w:footnoteReference w:id="227"/>
      </w:r>
    </w:p>
    <w:p w:rsidR="00A9051A" w:rsidRPr="00F37CFF" w:rsidRDefault="00A9051A">
      <w:pPr>
        <w:pStyle w:val="Estilo"/>
        <w:rPr>
          <w:rFonts w:cs="Arial"/>
          <w:sz w:val="22"/>
        </w:rPr>
      </w:pPr>
    </w:p>
    <w:p w:rsidR="00A9051A" w:rsidRPr="00F37CFF" w:rsidRDefault="00BD74D7">
      <w:pPr>
        <w:pStyle w:val="Estilo"/>
        <w:rPr>
          <w:rFonts w:cs="Arial"/>
          <w:sz w:val="22"/>
        </w:rPr>
      </w:pPr>
      <w:r w:rsidRPr="00BD74D7">
        <w:rPr>
          <w:rFonts w:cs="Arial"/>
          <w:b/>
          <w:sz w:val="22"/>
        </w:rPr>
        <w:t>Artículo 49.</w:t>
      </w:r>
      <w:r w:rsidRPr="00F37CFF">
        <w:rPr>
          <w:rFonts w:cs="Arial"/>
          <w:sz w:val="22"/>
        </w:rPr>
        <w:t xml:space="preserve"> </w:t>
      </w:r>
      <w:r w:rsidR="00F37CFF" w:rsidRPr="00F37CFF">
        <w:rPr>
          <w:rFonts w:cs="Arial"/>
          <w:sz w:val="22"/>
        </w:rPr>
        <w:t>La Consejería Jurídica prevista en el artículo 98 Bis, de la Constitución Política del Estado Libre y Soberano de Oaxaca, estará a cargo del Consejero Jurídico del Gobierno del Estado, quien dependerá directamente del Ejecutivo Estatal y quien ejerce la representación jurídica del Estado, del Titular del Poder Ejecutivo y de la Gubernatura, así como otorgar el apoyo técnico jurídico en forma permanente y directa al Gobernador del Estado.</w:t>
      </w:r>
      <w:r w:rsidR="00ED355C">
        <w:rPr>
          <w:rStyle w:val="Refdenotaalpie"/>
          <w:rFonts w:cs="Arial"/>
          <w:sz w:val="22"/>
        </w:rPr>
        <w:footnoteReference w:id="22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 la Consejería Jurídica del Gobierno del Estado le corresponde el despacho de los siguientes asuntos: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Representar legalmente al Estado de Oaxaca, al titular del Poder Ejecutivo y a la Gubernatura en todo juicio, proceso o procedimiento en que sean parte.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Esta representación tendrá los efectos de mandato judicial y se entiende conferida sin perjuicio de que, en su caso, el Gobernador del Estado asuma por sí mismo la intervención que en dichos actos le corresponde;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Otorgar mandatos de conformidad al Código Civil del Estado y el Federal, respecto de la representación legal que le confiere el presente ordenamiento;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Suscribir convenios y contratos relacionados con el patrimonio inmobiliario del Estado, en los casos previstos por la legislación aplicable;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Intervenir en la defensa del patrimonio del Estado ante todas las instancias, así como, ejercitar las acciones reivindicatorias y de cualquier otra índole que competan al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Representar al Ejecutivo del Estado y promover en las controversias constitucionales y acciones de inconstitucionalidad en las que éste sea parte;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Ser el conducto del Ejecutivo del Estado para prestar apoyo en materia jurídica a los municipios con los que así se acuerde, sin perjuicio de la competencia que corresponda a otras dependencias;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Fungir como Consejero Jurídico del Gobernador del Estado y en tal carácter, otorgarle apoyo técnico-jurídico en forma permanente y directa;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Conocer y substanciar los procedimientos relativos a los recursos administrativos que deba resolver el Gobernador del Estado, dejándolos en estado previo a la resolución y proponerle el proyecto de la misma;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Presidir la Comisión de Estudios Jurídicos del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Proporcionar asesoría jurídica a las Dependencias y Entidades de la Administración Pública Estatal y revisar los proyectos de disposiciones legales e instrumentos jurídicos que deban presentarse para firma del Gobernador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Elaborar y presentar a consideración del Gobernador proyectos de iniciativas de leyes y decretos, así como, los demás instrumentos jurídicos que éste le encomiende o considere necesarios;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Revisar y autorizar los instrumentos jurídicos, previos a la firma del Gobernador, relativos a la Administración Pública Estatal o por actos jurídicos que celebre el Estado con intervención del Titular del Poder Ejecutivo;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Opinar sobre los proyectos de convenios a celebrar el Ejecutivo del Estado con la federación, con los estados y los municipios, y respecto a asuntos relativos a dichas autoridades;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Llevar el control, archivo y resguardo de los convenios que celebre el Ejecutivo del Estado con la Administración Pública Federal, otros estados y los ayuntamientos y de los demás instrumentos jurídicos que el Gobernador suscriba;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Cooperar con las Dependencias y Entidades de la Administración Pública Estatal, en la elaboración de documentos jurídico - administrativos y sugerir las estrategias legales en las que intervengan;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Coordinar las acciones en materia jurídica que se implementen en la Administración Pública Estatal, estableciendo los criterios jurídicos que aplicarán las dependencias y las entidades;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Establecer criterios de aplicación de normas que sean competencia del Poder Ejecutivo del Estado en los casos que se requiera;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Emitir opinión jurídica de los instrumentos legales que le sean turnados por las Dependencias y Entidades en los que el Estado, el Gobernador del Estado y la Gubernatura intervengan;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Solicitar a las Dependencias y Entidades de la Administración Pública Estatal, le proporcionen información y apoyo que requiera para el cumplimiento de sus atribuciones;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Recibir a las áreas jurídicas de las Dependencias y Entidades, informe sucinto que deberán rendirle sobre los asuntos que conozcan y de considerarse necesario requerirles la ampliación de los mismos;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Presentar dentro del ámbito de su competencia, denuncias y formular querellas ante el Ministerio Público, y otorgar el perdón al acusado cuando proceda;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Revisar y autorizar en el ámbito de su competencia, conjuntamente con la Secretaría de Administración, los reglamentos internos de las Dependencias y Entidades de la Administración Pública Estatal;</w:t>
      </w:r>
      <w:r w:rsidR="00ED355C">
        <w:rPr>
          <w:rStyle w:val="Refdenotaalpie"/>
          <w:rFonts w:cs="Arial"/>
          <w:sz w:val="22"/>
        </w:rPr>
        <w:footnoteReference w:id="22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XXVIII. Ordenar, vigilar y coordinar el cumplimiento de las disposiciones en materia de exhortos judiciales, legislativos y administrativos dirigidos al titular del Poder Ejecutivo;</w:t>
      </w:r>
      <w:r w:rsidR="00ED355C">
        <w:rPr>
          <w:rStyle w:val="Refdenotaalpie"/>
          <w:rFonts w:cs="Arial"/>
          <w:sz w:val="22"/>
        </w:rPr>
        <w:footnoteReference w:id="23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XXIX. Fungir como Unidad de Enlace en materia de Transparencia de la Gubernatura y de la propia Consejeria Jurídica; asimismo, ser el Secretario Técnico del Comité de Transparencia y Acceso a la Información Pública del Poder Ejecutivo del Estado, actuando como Sujeto Obligado, por lo que deberá emitir y supervisar, con apoyo de los integrantes de dicho Comité, la aplicación de criterios y lineamientos para las Dependencias y Entidades, en cumplimiento a las disposiciones aplicables en la materia;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 Coordinar y supervisar los subcomités de transparencia y acceso a la información pública y unidades de enlace que sean designados por las dependencias y entidades de conformidad con el Comité de Transparencia y Acceso a la Información Pública del Poder Ejecutivo del Estado; coadyuvando con la Secretaría de la Contraloría y Transparencia Gubernamental, quien deberá actuar como órgano de control interno, de conformidad con las disposiciones aplicables;</w:t>
      </w:r>
      <w:r w:rsidR="00ED355C">
        <w:rPr>
          <w:rStyle w:val="Refdenotaalpie"/>
          <w:rFonts w:cs="Arial"/>
          <w:sz w:val="22"/>
        </w:rPr>
        <w:footnoteReference w:id="23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 Coordinar, organizar y supervisar el ejercicio y funcionamiento de la Dirección General de Notarías y Archivo General de Notarías;</w:t>
      </w:r>
      <w:r w:rsidR="00ED355C">
        <w:rPr>
          <w:rStyle w:val="Refdenotaalpie"/>
          <w:rFonts w:cs="Arial"/>
          <w:sz w:val="22"/>
        </w:rPr>
        <w:footnoteReference w:id="23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 Tramitar los nombramientos que para el ejercicio de las funciones notariales expida el Gobernador del Estado, vigilar y ordenar visitas periódicas de inspección, autorizar y sancionar las actividades de los notarios públicos;</w:t>
      </w:r>
      <w:r w:rsidR="00ED355C">
        <w:rPr>
          <w:rStyle w:val="Refdenotaalpie"/>
          <w:rFonts w:cs="Arial"/>
          <w:sz w:val="22"/>
        </w:rPr>
        <w:footnoteReference w:id="23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XXXIII. Administrar los Talleres Gráficos del Gobierno del Estado y publicar el Periódico Oficial del Gobierno del Estado;</w:t>
      </w:r>
      <w:r w:rsidR="00ED355C">
        <w:rPr>
          <w:rStyle w:val="Refdenotaalpie"/>
          <w:rFonts w:cs="Arial"/>
          <w:sz w:val="22"/>
        </w:rPr>
        <w:footnoteReference w:id="23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XXXIV. 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(sic) las dependencias, entidades, órganos auxiliares y desconcentrados, y de todas aquellas que deban regir en la entidad y establezca la normatividad en la materia; conforme a las disposiciones aplicables de la Ley Estatal de Derechos;</w:t>
      </w:r>
      <w:r w:rsidR="00ED355C">
        <w:rPr>
          <w:rStyle w:val="Refdenotaalpie"/>
          <w:rFonts w:cs="Arial"/>
          <w:sz w:val="22"/>
        </w:rPr>
        <w:footnoteReference w:id="23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 Compilar y archivar la legislación y reglamentación vigente en el Estado, y</w:t>
      </w:r>
      <w:r w:rsidR="00ED355C">
        <w:rPr>
          <w:rStyle w:val="Refdenotaalpie"/>
          <w:rFonts w:cs="Arial"/>
          <w:sz w:val="22"/>
        </w:rPr>
        <w:footnoteReference w:id="23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XXXVI. </w:t>
      </w:r>
      <w:r w:rsidR="00B64FB2" w:rsidRPr="00B64FB2">
        <w:rPr>
          <w:rFonts w:cs="Arial"/>
          <w:sz w:val="22"/>
        </w:rPr>
        <w:t>Registrar y legalizar las firmas y sellos de los servidores públicos que de acuerdo a sus funciones y a las disposiciones aplicables así lo requieran y de los notarios públicos en ejercicio de la función notarial</w:t>
      </w:r>
      <w:r w:rsidRPr="00F37CFF">
        <w:rPr>
          <w:rFonts w:cs="Arial"/>
          <w:sz w:val="22"/>
        </w:rPr>
        <w:t>;</w:t>
      </w:r>
      <w:r w:rsidR="00ED355C">
        <w:rPr>
          <w:rStyle w:val="Refdenotaalpie"/>
          <w:rFonts w:cs="Arial"/>
          <w:sz w:val="22"/>
        </w:rPr>
        <w:footnoteReference w:id="23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XXXVII. Firmar el apostillamiento de los documentos públicos estatales, de conformidad con la Convención por la que se suprime el Requisito de Legalización de los Documentos Públicos Extranjeros, adoptada en la Conferencia de la Haya de Derecho Internacional Privado;</w:t>
      </w:r>
      <w:r w:rsidR="00ED355C">
        <w:rPr>
          <w:rStyle w:val="Refdenotaalpie"/>
          <w:rFonts w:cs="Arial"/>
          <w:sz w:val="22"/>
        </w:rPr>
        <w:footnoteReference w:id="23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XXXVIII. Coordinar, organizar y supervisar el ejercicio y funcionamiento de la Dirección del Registro Civil;</w:t>
      </w:r>
      <w:r w:rsidR="00ED355C">
        <w:rPr>
          <w:rStyle w:val="Refdenotaalpie"/>
          <w:rFonts w:cs="Arial"/>
          <w:sz w:val="22"/>
        </w:rPr>
        <w:footnoteReference w:id="23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XXXIX. Coordinar, supervisar y evaluar las actividades y resultados de sus órganos desconcentrados y las entidades sectorizadas a la Consejería Jurídica;</w:t>
      </w:r>
      <w:r w:rsidR="00ED355C">
        <w:rPr>
          <w:rStyle w:val="Refdenotaalpie"/>
          <w:rFonts w:cs="Arial"/>
          <w:sz w:val="22"/>
        </w:rPr>
        <w:footnoteReference w:id="24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 xml:space="preserve">XL. </w:t>
      </w:r>
      <w:r w:rsidR="00B64FB2" w:rsidRPr="00B64FB2">
        <w:rPr>
          <w:sz w:val="22"/>
        </w:rPr>
        <w:t>Atender, vigilar y controlar todo lo relativo a la demarcación y conservación de los límites del Estado y de sus municipios</w:t>
      </w:r>
      <w:r w:rsidR="00B64FB2">
        <w:rPr>
          <w:rFonts w:cs="Arial"/>
          <w:sz w:val="22"/>
        </w:rPr>
        <w:t>;</w:t>
      </w:r>
      <w:r w:rsidR="00ED355C">
        <w:rPr>
          <w:rStyle w:val="Refdenotaalpie"/>
          <w:rFonts w:cs="Arial"/>
          <w:sz w:val="22"/>
        </w:rPr>
        <w:footnoteReference w:id="241"/>
      </w:r>
    </w:p>
    <w:p w:rsidR="00A9051A" w:rsidRPr="00F37CFF" w:rsidRDefault="00A9051A">
      <w:pPr>
        <w:pStyle w:val="Estilo"/>
        <w:rPr>
          <w:rFonts w:cs="Arial"/>
          <w:sz w:val="22"/>
        </w:rPr>
      </w:pPr>
    </w:p>
    <w:p w:rsidR="00CF2E48" w:rsidRPr="00CF2E48" w:rsidRDefault="00F37CFF">
      <w:pPr>
        <w:pStyle w:val="Estilo"/>
        <w:rPr>
          <w:rFonts w:cs="Arial"/>
          <w:sz w:val="22"/>
        </w:rPr>
      </w:pPr>
      <w:r w:rsidRPr="00F37CFF">
        <w:rPr>
          <w:rFonts w:cs="Arial"/>
          <w:sz w:val="22"/>
        </w:rPr>
        <w:t xml:space="preserve">XLI. </w:t>
      </w:r>
      <w:r w:rsidR="00CF2E48" w:rsidRPr="00CF2E48">
        <w:rPr>
          <w:sz w:val="22"/>
        </w:rPr>
        <w:t>Coadyuvar con las instancias competentes, así como con los núcleos agrarios en la atención de los asuntos de la materia, cuando así lo soliciten, y</w:t>
      </w:r>
      <w:r w:rsidR="00CF2E48">
        <w:rPr>
          <w:sz w:val="22"/>
        </w:rPr>
        <w:t>;</w:t>
      </w:r>
      <w:r w:rsidR="00CF2E48">
        <w:rPr>
          <w:rStyle w:val="Refdenotaalpie"/>
          <w:sz w:val="22"/>
        </w:rPr>
        <w:footnoteReference w:id="242"/>
      </w:r>
    </w:p>
    <w:p w:rsidR="00CF2E48" w:rsidRDefault="00CF2E48">
      <w:pPr>
        <w:pStyle w:val="Estilo"/>
        <w:rPr>
          <w:rFonts w:cs="Arial"/>
          <w:sz w:val="22"/>
        </w:rPr>
      </w:pPr>
    </w:p>
    <w:p w:rsidR="00A9051A" w:rsidRPr="00F37CFF" w:rsidRDefault="00CF2E48">
      <w:pPr>
        <w:pStyle w:val="Estilo"/>
        <w:rPr>
          <w:rFonts w:cs="Arial"/>
          <w:sz w:val="22"/>
        </w:rPr>
      </w:pPr>
      <w:r>
        <w:rPr>
          <w:rFonts w:cs="Arial"/>
          <w:sz w:val="22"/>
        </w:rPr>
        <w:t xml:space="preserve">XLII. </w:t>
      </w:r>
      <w:r w:rsidR="00F37CFF" w:rsidRPr="00F37CFF">
        <w:rPr>
          <w:rFonts w:cs="Arial"/>
          <w:sz w:val="22"/>
        </w:rPr>
        <w:t>Las que en el ámbito de su competencia le confiera directamente el Gobernador del Estado, su reglamento interno y demás normatividad aplicable.</w:t>
      </w:r>
      <w:r w:rsidR="00ED355C">
        <w:rPr>
          <w:rStyle w:val="Refdenotaalpie"/>
          <w:rFonts w:cs="Arial"/>
          <w:sz w:val="22"/>
        </w:rPr>
        <w:footnoteReference w:id="243"/>
      </w:r>
    </w:p>
    <w:p w:rsidR="00A9051A" w:rsidRPr="00F37CFF" w:rsidRDefault="00A9051A">
      <w:pPr>
        <w:pStyle w:val="Estilo"/>
        <w:rPr>
          <w:rFonts w:cs="Arial"/>
          <w:sz w:val="22"/>
        </w:rPr>
      </w:pPr>
    </w:p>
    <w:p w:rsidR="00A9051A" w:rsidRPr="00F37CFF" w:rsidRDefault="00BD74D7">
      <w:pPr>
        <w:pStyle w:val="Estilo"/>
        <w:rPr>
          <w:rFonts w:cs="Arial"/>
          <w:sz w:val="22"/>
        </w:rPr>
      </w:pPr>
      <w:r w:rsidRPr="00BD74D7">
        <w:rPr>
          <w:rFonts w:cs="Arial"/>
          <w:b/>
          <w:sz w:val="22"/>
        </w:rPr>
        <w:t xml:space="preserve">Artículo </w:t>
      </w:r>
      <w:r w:rsidR="00F37CFF" w:rsidRPr="00BD74D7">
        <w:rPr>
          <w:rFonts w:cs="Arial"/>
          <w:b/>
          <w:sz w:val="22"/>
        </w:rPr>
        <w:t>49 BIS.</w:t>
      </w:r>
      <w:r w:rsidR="00F37CFF" w:rsidRPr="00F37CFF">
        <w:rPr>
          <w:rFonts w:cs="Arial"/>
          <w:sz w:val="22"/>
        </w:rPr>
        <w:t xml:space="preserve"> La Coordinación General del Comité Estatal de Planeación para el Desarrollo de Oaxaca, prevista en el artículo 137, párrafo décimo primero de la Constitución Política del Estado Libre y Soberano de Oaxaca estará a cargo de un coordinador general, quien dependerá directamente del Ejecutivo Estatal.</w:t>
      </w:r>
      <w:r w:rsidR="00ED355C">
        <w:rPr>
          <w:rStyle w:val="Refdenotaalpie"/>
          <w:rFonts w:cs="Arial"/>
          <w:sz w:val="22"/>
        </w:rPr>
        <w:footnoteReference w:id="24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 la Coordinación General del Comité Estatal de Planeación para el Desarrollo de Oaxaca, le corresponde el despacho de los siguientes asuntos:</w:t>
      </w:r>
      <w:r w:rsidR="00F85974">
        <w:rPr>
          <w:rStyle w:val="Refdenotaalpie"/>
          <w:rFonts w:cs="Arial"/>
          <w:sz w:val="22"/>
        </w:rPr>
        <w:footnoteReference w:id="24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00F85974">
        <w:rPr>
          <w:rStyle w:val="Refdenotaalpie"/>
          <w:rFonts w:cs="Arial"/>
          <w:sz w:val="22"/>
        </w:rPr>
        <w:footnoteReference w:id="24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r w:rsidR="00F85974">
        <w:rPr>
          <w:rStyle w:val="Refdenotaalpie"/>
          <w:rFonts w:cs="Arial"/>
          <w:sz w:val="22"/>
        </w:rPr>
        <w:footnoteReference w:id="24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Orientar la planeación para el desarrollo con sustentabilidad, definiendo regiones, microrregiones, zonas y localidades del Estado que requieran atención prioritaria, considerando aquellas que también sean priorizadas por las estrategias y programas federales;</w:t>
      </w:r>
      <w:r w:rsidR="00F85974">
        <w:rPr>
          <w:rStyle w:val="Refdenotaalpie"/>
          <w:rFonts w:cs="Arial"/>
          <w:sz w:val="22"/>
        </w:rPr>
        <w:footnoteReference w:id="24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Coordinar el Comité Estatal de Planeación para el Desarrollo de Oaxaca;</w:t>
      </w:r>
      <w:r w:rsidR="00F85974">
        <w:rPr>
          <w:rStyle w:val="Refdenotaalpie"/>
          <w:rFonts w:cs="Arial"/>
          <w:sz w:val="22"/>
        </w:rPr>
        <w:footnoteReference w:id="24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r w:rsidR="00F85974">
        <w:rPr>
          <w:rStyle w:val="Refdenotaalpie"/>
          <w:rFonts w:cs="Arial"/>
          <w:sz w:val="22"/>
        </w:rPr>
        <w:footnoteReference w:id="25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y aquellas instancias de planeación que contribuyan a estas tareas, propiciando la colaboración de los sectores social y privado;</w:t>
      </w:r>
      <w:r w:rsidR="00F85974">
        <w:rPr>
          <w:rStyle w:val="Refdenotaalpie"/>
          <w:rFonts w:cs="Arial"/>
          <w:sz w:val="22"/>
        </w:rPr>
        <w:footnoteReference w:id="25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w:t>
      </w:r>
      <w:r w:rsidR="00F85974">
        <w:rPr>
          <w:rStyle w:val="Refdenotaalpie"/>
          <w:rFonts w:cs="Arial"/>
          <w:sz w:val="22"/>
        </w:rPr>
        <w:footnoteReference w:id="25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Promover la creación de infraestructura y equipamiento productivo con énfasis en las regiones y sectores de la población con mayores desventajas;</w:t>
      </w:r>
      <w:r w:rsidR="00F85974">
        <w:rPr>
          <w:rStyle w:val="Refdenotaalpie"/>
          <w:rFonts w:cs="Arial"/>
          <w:sz w:val="22"/>
        </w:rPr>
        <w:footnoteReference w:id="25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r w:rsidR="00F85974">
        <w:rPr>
          <w:rStyle w:val="Refdenotaalpie"/>
          <w:rFonts w:cs="Arial"/>
          <w:sz w:val="22"/>
        </w:rPr>
        <w:footnoteReference w:id="25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Proporcionar orientación, asistencia técnica y capacitación a las autoridades municipales, organizaciones de la sociedad civil y sociales, con el fin de fortalecer las tareas de planeación, ejecución y seguimiento de los planes, programas y proyectos de desarrollo municipal, microrregional y regional, coadyuvando en el establecimiento de una agenda desde lo local y en los mecanismos de respuesta ante la existencia de siniestros y contingencias;</w:t>
      </w:r>
      <w:r w:rsidR="009A25F7">
        <w:rPr>
          <w:rStyle w:val="Refdenotaalpie"/>
          <w:rFonts w:cs="Arial"/>
          <w:sz w:val="22"/>
        </w:rPr>
        <w:footnoteReference w:id="25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Dar seguimiento a los acuerdos y convenios suscritos en el seno del Comité Estatal de Planeación para el Desarrollo de Oaxaca, por el Ejecutivo del Estado o, en su caso, por la Coordinación General del Comité Estatal de Planeación para el Desarrollo de Oaxaca, la Secretaría de Finanzas o la Secretaría General de Gobierno, con las dependencias y entidades del Ejecutivo Federal y Estatal, así como, con los ayuntamientos y organizaciones de la sociedad civil;</w:t>
      </w:r>
      <w:r w:rsidR="002858AD">
        <w:rPr>
          <w:rStyle w:val="Refdenotaalpie"/>
          <w:rFonts w:cs="Arial"/>
          <w:sz w:val="22"/>
        </w:rPr>
        <w:footnoteReference w:id="25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Participar en el ámbito de su competencia con la Secretaría de Finanzas, en la elaboración de lineamientos y normas en la estrategia de mezcla de recursos con los ayuntamientos;</w:t>
      </w:r>
      <w:r w:rsidR="002858AD">
        <w:rPr>
          <w:rStyle w:val="Refdenotaalpie"/>
          <w:rFonts w:cs="Arial"/>
          <w:sz w:val="22"/>
        </w:rPr>
        <w:footnoteReference w:id="25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r w:rsidR="002858AD">
        <w:rPr>
          <w:rStyle w:val="Refdenotaalpie"/>
          <w:rFonts w:cs="Arial"/>
          <w:sz w:val="22"/>
        </w:rPr>
        <w:footnoteReference w:id="25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Suscribir convenios de colaboración para coordinar la capacitación integral de los municipios, con las secretarías de Finanzas, General de Gobierno, y la Contraloría y Transparencia Gubernamental, así como, con la Auditoría Superior del Estado, y demás instituciones públicas y privadas, relacionadas con la materia;</w:t>
      </w:r>
      <w:r w:rsidR="002858AD">
        <w:rPr>
          <w:rStyle w:val="Refdenotaalpie"/>
          <w:rFonts w:cs="Arial"/>
          <w:sz w:val="22"/>
        </w:rPr>
        <w:footnoteReference w:id="25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Convenir y aprobar los Programas de Desarrollo Institucional municipal, sobre la base de la asignación establecida en el Fondo de Infraestructura Social Municipal; así como, apoyarlos en la capacitación y seguimiento en el cumplimiento de la obligación de informar trimestralmente sobre los avances físicos y financieros de los recursos federales descentralizados;</w:t>
      </w:r>
      <w:r w:rsidR="002858AD">
        <w:rPr>
          <w:rStyle w:val="Refdenotaalpie"/>
          <w:rFonts w:cs="Arial"/>
          <w:sz w:val="22"/>
        </w:rPr>
        <w:footnoteReference w:id="26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w:t>
      </w:r>
      <w:r w:rsidR="002858AD">
        <w:rPr>
          <w:rStyle w:val="Refdenotaalpie"/>
          <w:rFonts w:cs="Arial"/>
          <w:sz w:val="22"/>
        </w:rPr>
        <w:footnoteReference w:id="26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Realizar estudios socioeconómicos de alcance regional y microrregional que orienten la política de desarrollo del Estado;</w:t>
      </w:r>
      <w:r w:rsidR="002858AD">
        <w:rPr>
          <w:rStyle w:val="Refdenotaalpie"/>
          <w:rFonts w:cs="Arial"/>
          <w:sz w:val="22"/>
        </w:rPr>
        <w:footnoteReference w:id="26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Apoyar en el ámbito territorial e interinstitucional en la realización de los estudios técnicos y económicos de factibilidad de los proyectos de inversión pública que requiera el Gobierno del Estado;</w:t>
      </w:r>
      <w:r w:rsidR="002858AD">
        <w:rPr>
          <w:rStyle w:val="Refdenotaalpie"/>
          <w:rFonts w:cs="Arial"/>
          <w:sz w:val="22"/>
        </w:rPr>
        <w:footnoteReference w:id="26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Apoyar en el seguimiento del banco de proyectos sectoriales y regionales de inversión pública del Estado, para fortalecer la planeación de los mismos;</w:t>
      </w:r>
      <w:r w:rsidR="002858AD">
        <w:rPr>
          <w:rStyle w:val="Refdenotaalpie"/>
          <w:rFonts w:cs="Arial"/>
          <w:sz w:val="22"/>
        </w:rPr>
        <w:footnoteReference w:id="26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r w:rsidR="002858AD">
        <w:rPr>
          <w:rStyle w:val="Refdenotaalpie"/>
          <w:rFonts w:cs="Arial"/>
          <w:sz w:val="22"/>
        </w:rPr>
        <w:footnoteReference w:id="26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Coadyuvar en el establecimiento de los lineamientos generales e integración del Informe Anual sobre la situación que guarda la Administración Pública Estatal;</w:t>
      </w:r>
      <w:r w:rsidR="002858AD">
        <w:rPr>
          <w:rStyle w:val="Refdenotaalpie"/>
          <w:rFonts w:cs="Arial"/>
          <w:sz w:val="22"/>
        </w:rPr>
        <w:footnoteReference w:id="26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Proponer al Ejecutivo Estatal, las modificaciones necesarias sobre las políticas, programas y acciones de desarrollo y, en su caso, verificar que las Reglas de Operación atiendan al marco de la planeación del Estado;</w:t>
      </w:r>
      <w:r w:rsidR="002858AD">
        <w:rPr>
          <w:rStyle w:val="Refdenotaalpie"/>
          <w:rFonts w:cs="Arial"/>
          <w:sz w:val="22"/>
        </w:rPr>
        <w:footnoteReference w:id="26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Coordinar el sistema de información para la planeación del desarrollo;</w:t>
      </w:r>
      <w:r w:rsidR="002858AD">
        <w:rPr>
          <w:rStyle w:val="Refdenotaalpie"/>
          <w:rFonts w:cs="Arial"/>
          <w:sz w:val="22"/>
        </w:rPr>
        <w:footnoteReference w:id="26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w:t>
      </w:r>
      <w:r w:rsidR="002858AD">
        <w:rPr>
          <w:rStyle w:val="Refdenotaalpie"/>
          <w:rFonts w:cs="Arial"/>
          <w:sz w:val="22"/>
        </w:rPr>
        <w:footnoteReference w:id="26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Las demás que en el ámbito de su competencia le confiera directamente el Gobernador del Estado, su Reglamento Interno y demás disposiciones normativas aplicables.</w:t>
      </w:r>
      <w:r w:rsidR="002858AD">
        <w:rPr>
          <w:rStyle w:val="Refdenotaalpie"/>
          <w:rFonts w:cs="Arial"/>
          <w:sz w:val="22"/>
        </w:rPr>
        <w:footnoteReference w:id="270"/>
      </w:r>
    </w:p>
    <w:p w:rsidR="00A9051A" w:rsidRPr="00F37CFF" w:rsidRDefault="00A9051A">
      <w:pPr>
        <w:pStyle w:val="Estilo"/>
        <w:rPr>
          <w:rFonts w:cs="Arial"/>
          <w:sz w:val="22"/>
        </w:rPr>
      </w:pPr>
    </w:p>
    <w:p w:rsidR="00A9051A" w:rsidRPr="00BD74D7" w:rsidRDefault="00F37CFF" w:rsidP="00BD74D7">
      <w:pPr>
        <w:pStyle w:val="Estilo"/>
        <w:jc w:val="center"/>
        <w:rPr>
          <w:rFonts w:cs="Arial"/>
          <w:b/>
          <w:sz w:val="22"/>
        </w:rPr>
      </w:pPr>
      <w:r w:rsidRPr="00BD74D7">
        <w:rPr>
          <w:rFonts w:cs="Arial"/>
          <w:b/>
          <w:sz w:val="22"/>
        </w:rPr>
        <w:t>CAPÍTULO V</w:t>
      </w:r>
    </w:p>
    <w:p w:rsidR="00A9051A" w:rsidRPr="00BD74D7" w:rsidRDefault="00F37CFF" w:rsidP="00BD74D7">
      <w:pPr>
        <w:pStyle w:val="Estilo"/>
        <w:jc w:val="center"/>
        <w:rPr>
          <w:rFonts w:cs="Arial"/>
          <w:b/>
          <w:sz w:val="22"/>
        </w:rPr>
      </w:pPr>
      <w:r w:rsidRPr="00BD74D7">
        <w:rPr>
          <w:rFonts w:cs="Arial"/>
          <w:b/>
          <w:sz w:val="22"/>
        </w:rPr>
        <w:t>DE LOS ÓRGANOS AUXILIARES</w:t>
      </w:r>
      <w:r w:rsidR="002858AD">
        <w:rPr>
          <w:rStyle w:val="Refdenotaalpie"/>
          <w:rFonts w:cs="Arial"/>
          <w:b/>
          <w:sz w:val="22"/>
        </w:rPr>
        <w:footnoteReference w:id="271"/>
      </w:r>
    </w:p>
    <w:p w:rsidR="00A9051A" w:rsidRPr="00F37CFF" w:rsidRDefault="00A9051A">
      <w:pPr>
        <w:pStyle w:val="Estilo"/>
        <w:rPr>
          <w:rFonts w:cs="Arial"/>
          <w:sz w:val="22"/>
        </w:rPr>
      </w:pPr>
    </w:p>
    <w:p w:rsidR="00A9051A" w:rsidRPr="00F37CFF" w:rsidRDefault="00BD74D7">
      <w:pPr>
        <w:pStyle w:val="Estilo"/>
        <w:rPr>
          <w:rFonts w:cs="Arial"/>
          <w:sz w:val="22"/>
        </w:rPr>
      </w:pPr>
      <w:r w:rsidRPr="00BD74D7">
        <w:rPr>
          <w:rFonts w:cs="Arial"/>
          <w:b/>
          <w:sz w:val="22"/>
        </w:rPr>
        <w:t>Artículo 50.</w:t>
      </w:r>
      <w:r w:rsidRPr="00F37CFF">
        <w:rPr>
          <w:rFonts w:cs="Arial"/>
          <w:sz w:val="22"/>
        </w:rPr>
        <w:t xml:space="preserve"> </w:t>
      </w:r>
      <w:r w:rsidR="00F37CFF" w:rsidRPr="00F37CFF">
        <w:rPr>
          <w:rFonts w:cs="Arial"/>
          <w:sz w:val="22"/>
        </w:rPr>
        <w:t>A la Jefatura de la Gubernatura le corresponde el despacho de los siguientes asuntos:</w:t>
      </w:r>
      <w:r w:rsidR="002858AD">
        <w:rPr>
          <w:rStyle w:val="Refdenotaalpie"/>
          <w:rFonts w:cs="Arial"/>
          <w:sz w:val="22"/>
        </w:rPr>
        <w:footnoteReference w:id="272"/>
      </w:r>
    </w:p>
    <w:p w:rsidR="00A9051A" w:rsidRPr="00F37CFF" w:rsidRDefault="00A9051A">
      <w:pPr>
        <w:pStyle w:val="Estilo"/>
        <w:rPr>
          <w:rFonts w:cs="Arial"/>
          <w:sz w:val="22"/>
        </w:rPr>
      </w:pPr>
    </w:p>
    <w:p w:rsidR="00A9051A" w:rsidRPr="00DF1FC3" w:rsidRDefault="00AE126E">
      <w:pPr>
        <w:pStyle w:val="Estilo"/>
        <w:rPr>
          <w:rFonts w:cs="Arial"/>
          <w:sz w:val="12"/>
          <w:szCs w:val="16"/>
        </w:rPr>
      </w:pPr>
      <w:r>
        <w:rPr>
          <w:rFonts w:cs="Arial"/>
          <w:sz w:val="22"/>
        </w:rPr>
        <w:t>I.</w:t>
      </w:r>
      <w:r w:rsidR="002858AD">
        <w:rPr>
          <w:rFonts w:cs="Arial"/>
          <w:sz w:val="22"/>
        </w:rPr>
        <w:t xml:space="preserve"> Derogado.</w:t>
      </w:r>
      <w:r w:rsidR="00037D9F">
        <w:rPr>
          <w:rStyle w:val="Refdenotaalpie"/>
          <w:rFonts w:cs="Arial"/>
          <w:sz w:val="22"/>
        </w:rPr>
        <w:footnoteReference w:id="273"/>
      </w:r>
      <w:r w:rsidR="002858AD">
        <w:rPr>
          <w:rFonts w:cs="Arial"/>
          <w:sz w:val="22"/>
        </w:rPr>
        <w:t xml:space="preserve"> </w:t>
      </w:r>
      <w:r>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Dar seguimiento a los acuerdos, convenios y programas que suscriba el Gobernador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Establecer en coordinación con la Secretaría de Finanzas y la Coordinación General del Comité Estatal de Planeación para el Desarrollo de Oaxaca los indicadores que permitan medir las variaciones del desarrollo del Estado de Oaxaca;</w:t>
      </w:r>
      <w:r w:rsidR="00037D9F">
        <w:rPr>
          <w:rStyle w:val="Refdenotaalpie"/>
          <w:rFonts w:cs="Arial"/>
          <w:sz w:val="22"/>
        </w:rPr>
        <w:footnoteReference w:id="27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Fungir como Instancia Técnica de Evaluación; así como normar y establecer el Sistema de Evaluación del Desempeño para la evaluación del Plan Estatal de Desarrollo, los planes y programas que de él se deriven, en coordinación de las Dependencias y Entidades de la Administración Pública Estatal;</w:t>
      </w:r>
      <w:r w:rsidR="00037D9F">
        <w:rPr>
          <w:rStyle w:val="Refdenotaalpie"/>
          <w:rFonts w:cs="Arial"/>
          <w:sz w:val="22"/>
        </w:rPr>
        <w:footnoteReference w:id="27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Establecer los lineamientos generales e integrar el Informe Anual sobre la situación que guarda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Remitir los informes de resultados de las evaluaciones realizadas, al Titular del Poder Ejecutivo y proponer las medidas correctivas que procedan; coordinándose para tal efecto, con las instancias normativas del Poder Ejecutivo del Estado, en el ámbito de sus respectivas competencias, con base en los lineamientos que emita para la integración del mismo;</w:t>
      </w:r>
      <w:r w:rsidR="00037D9F">
        <w:rPr>
          <w:rStyle w:val="Refdenotaalpie"/>
          <w:rFonts w:cs="Arial"/>
          <w:sz w:val="22"/>
        </w:rPr>
        <w:footnoteReference w:id="27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Proponer al Gobernador del Estado programas y acciones orientados a la consecución de los objetivos del desarrollo en la entidad;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Administrar el sistema de atención ciudadana y turnar las solicitudes a las dependencias y entidades de la Administración Pública Estatal, procurando su expedita resolución y llevar a cabo el seguimiento de éstas;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Efectuar el seguimiento a los aspectos susceptibles de mejora, derivados de las evaluaciones del desempeño de las Dependencias y Entidades;</w:t>
      </w:r>
      <w:r w:rsidR="00037D9F">
        <w:rPr>
          <w:rStyle w:val="Refdenotaalpie"/>
          <w:rFonts w:cs="Arial"/>
          <w:sz w:val="22"/>
        </w:rPr>
        <w:footnoteReference w:id="27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Fomentar la creación de capacidades para el seguimiento y evaluación del desempeño y los resultados, mediante la asesoría técnica permanente a las Dependencias y Entidades en la formulación de instrumentos de su medición;</w:t>
      </w:r>
      <w:r w:rsidR="00037D9F">
        <w:rPr>
          <w:rStyle w:val="Refdenotaalpie"/>
          <w:rFonts w:cs="Arial"/>
          <w:sz w:val="22"/>
        </w:rPr>
        <w:footnoteReference w:id="278"/>
      </w:r>
    </w:p>
    <w:p w:rsidR="00A9051A" w:rsidRPr="00F37CFF" w:rsidRDefault="00A9051A">
      <w:pPr>
        <w:pStyle w:val="Estilo"/>
        <w:rPr>
          <w:rFonts w:cs="Arial"/>
          <w:sz w:val="22"/>
        </w:rPr>
      </w:pPr>
    </w:p>
    <w:p w:rsidR="00A9051A" w:rsidRPr="00DF1FC3" w:rsidRDefault="00F37CFF">
      <w:pPr>
        <w:pStyle w:val="Estilo"/>
        <w:rPr>
          <w:rFonts w:cs="Arial"/>
          <w:sz w:val="12"/>
          <w:szCs w:val="16"/>
        </w:rPr>
      </w:pPr>
      <w:r w:rsidRPr="00F37CFF">
        <w:rPr>
          <w:rFonts w:cs="Arial"/>
          <w:sz w:val="22"/>
        </w:rPr>
        <w:t>XI.</w:t>
      </w:r>
      <w:r w:rsidR="00037D9F">
        <w:rPr>
          <w:rFonts w:cs="Arial"/>
          <w:sz w:val="22"/>
        </w:rPr>
        <w:t xml:space="preserve"> Derogado.</w:t>
      </w:r>
      <w:r w:rsidR="00037D9F">
        <w:rPr>
          <w:rStyle w:val="Refdenotaalpie"/>
          <w:rFonts w:cs="Arial"/>
          <w:sz w:val="22"/>
        </w:rPr>
        <w:footnoteReference w:id="279"/>
      </w:r>
      <w:r w:rsidRPr="00F37CFF">
        <w:rPr>
          <w:rFonts w:cs="Arial"/>
          <w:sz w:val="22"/>
        </w:rPr>
        <w:t xml:space="preserve"> </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Las que en el ámbito de su competencia le confiera directamente el Gobernador del Estado, su Reglamento Interno y demás normatividad aplicable.</w:t>
      </w:r>
      <w:r w:rsidR="00037D9F">
        <w:rPr>
          <w:rStyle w:val="Refdenotaalpie"/>
          <w:rFonts w:cs="Arial"/>
          <w:sz w:val="22"/>
        </w:rPr>
        <w:footnoteReference w:id="280"/>
      </w:r>
    </w:p>
    <w:p w:rsidR="00A9051A" w:rsidRPr="00F37CFF" w:rsidRDefault="00A9051A">
      <w:pPr>
        <w:pStyle w:val="Estilo"/>
        <w:rPr>
          <w:rFonts w:cs="Arial"/>
          <w:sz w:val="22"/>
        </w:rPr>
      </w:pPr>
    </w:p>
    <w:p w:rsidR="00A9051A" w:rsidRPr="00F37CFF" w:rsidRDefault="00BD74D7">
      <w:pPr>
        <w:pStyle w:val="Estilo"/>
        <w:rPr>
          <w:rFonts w:cs="Arial"/>
          <w:sz w:val="22"/>
        </w:rPr>
      </w:pPr>
      <w:r w:rsidRPr="00BD74D7">
        <w:rPr>
          <w:rFonts w:cs="Arial"/>
          <w:b/>
          <w:sz w:val="22"/>
        </w:rPr>
        <w:t>Artículo 51.</w:t>
      </w:r>
      <w:r w:rsidRPr="00F37CFF">
        <w:rPr>
          <w:rFonts w:cs="Arial"/>
          <w:sz w:val="22"/>
        </w:rPr>
        <w:t xml:space="preserve"> </w:t>
      </w:r>
      <w:r w:rsidR="00F37CFF" w:rsidRPr="00F37CFF">
        <w:rPr>
          <w:rFonts w:cs="Arial"/>
          <w:sz w:val="22"/>
        </w:rPr>
        <w:t>A la Coordinación General de Comunicación Social y Vocería del Gobierno del Estado le corresponde el despacho de los siguientes asuntos:</w:t>
      </w:r>
      <w:r w:rsidR="00037D9F">
        <w:rPr>
          <w:rStyle w:val="Refdenotaalpie"/>
          <w:rFonts w:cs="Arial"/>
          <w:sz w:val="22"/>
        </w:rPr>
        <w:footnoteReference w:id="28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Proponer y aplicar los programas de comunicación social del Gobierno del Estado, de conformidad con las políticas, lineamientos y demás disposiciones jurídicas aplicables;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Coordinar, supervisar y evaluar las actividades y resultados de los órganos sectorizados a la Coordinación;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Establecer, ejecutar, implementar, supervisar, evaluar, y elaborar todas y cada una de las acciones de manera exclusiva, referentes a la comunicación digital utilizada por (sic) Poder Ejecutivo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Coordinar a las áreas administrativas de comunicación social de las dependencias y entidades de la Administración Pública Estatal, para dar congruencia a la información que el Gobierno del Estado difunda a la población;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Convocar a reuniones de trabajo a los titulares de las áreas administrativas de comunicación social de las dependencias y entidades de la Administración Pública Estatal, con objeto de diseñar y coordinar la estrategia de información gubernamental;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Supervisar las acciones para la ejecución de la estrategia de información gubernamental, a que se refiere la fracción anterior;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Informar a la opinión pública y a los medios de comunicación acerca de los asuntos competencia del Gobierno del Estado, así como difundir sus objetivos, programas y acciones;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Ampliar y, en su caso, precisar la información relacionada con los posicionamientos del Gobierno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Coordinar y atender las relaciones del Gobierno del Estado con los medios de comunicación;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Establecer relaciones interinstitucionales con las áreas de comunicación social de los sectores público, social y privado;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Participar en la orientación, supervisión y evaluación de los programas de comunicación social de las dependencias y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Suscribir acuerdos y convenios con los sectores público, social y privado en las materias de su competencia y disponer las acciones para su ejecución, en coordinación con las dependencias y entidades de la Administración Pública Estatal competentes;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Cubrir los eventos institucionales del Gobierno del Estado, así como diseñar y producir los materiales informativos y de difusión de dichos eventos para radio, televisión y medios impresos, en coordinación con las instancias competentes;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Enviar, en términos de las disposiciones jurídicas aplicables, para su transmisión por radio, televisión y publicación en medios impresos, los materiales informativos y de difusión de las actividades del Gobierno del Estado, en coordinación con las instancias competentes;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Coordinar las entrevistas y conferencias de prensa de los servidores públicos de la Administración Pública Estatal y los Poderes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Atender los requerimientos de información de las actividades del Gobernador que formulen los medios de comunicación del país;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Participar en reuniones del Gabinete y de los gabinetes especializados a los que se le convoque;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Conducir la política de identidad institucional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Coordinar las acciones y estrategias para posicionar el mensaje gubernamental, con la participación que corresponda de las demás áreas competentes, así como de las dependencias y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Supervisar el uso de la imagen institucional, así como coadyuvar en la producción y transmisión de los actos y eventos en los que participen los servidores públicos de la Administración Pública Estatal y de los Poderes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Dirigir estudios de evaluación de imagen institucional y medición de la opinión pública para generar estrategias de comunicación social que permitan difundir de forma eficiente las acciones de la administración pública estatal,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Las que en el ámbito de su competencia le confiera el Gobernador del Estado, su reglamento interno y demás normatividad aplicable.</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52.</w:t>
      </w:r>
      <w:r w:rsidRPr="00F37CFF">
        <w:rPr>
          <w:rFonts w:cs="Arial"/>
          <w:sz w:val="22"/>
        </w:rPr>
        <w:t xml:space="preserve"> </w:t>
      </w:r>
      <w:r w:rsidR="00F37CFF" w:rsidRPr="00F37CFF">
        <w:rPr>
          <w:rFonts w:cs="Arial"/>
          <w:sz w:val="22"/>
        </w:rPr>
        <w:t>A la Coordinación para la Atención de los Derechos Humanos le corresponde el despacho de los siguientes asuntos:</w:t>
      </w:r>
      <w:r w:rsidR="00037D9F">
        <w:rPr>
          <w:rStyle w:val="Refdenotaalpie"/>
          <w:rFonts w:cs="Arial"/>
          <w:sz w:val="22"/>
        </w:rPr>
        <w:footnoteReference w:id="28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Coadyuvar con la Comisión Nacional de los Derechos Humanos, la Defensoría de los Derechos Humanos del Pueblo de Oaxaca y organismos afines en la divulgación, promoción, conocimiento y capacitación en derechos humanos;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Promover y consolidar acciones que generen la garantía plena a los derechos humanos: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Coadyuvar en la implementación de políticas para la protección y mejoramiento de los derechos humanos;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Formular programas y proponer acciones en coordinación con las dependencias competentes que impulsen el cumplimiento dentro del estado de Oaxaca, de los ordenamientos jurídicos vigentes en materia de derechos humanos;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Vigilar y dar seguimiento a las recomendaciones emitidas por organismos estatales, nacionales e internacionales en materia de derechos humanos, al Poder Ejecutivo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Coadyuvar en la revisión y elaboración de iniciativas de Ley que permitan armonizar el marco normativo existente en el Estado conforme a los más altos estándares de derechos humanos;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Colaborar en la elaboración, implementación y evaluación del diagnóstico y programa estatal de derechos humanos de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Colaborar con instancias nacionales e internacionales para la atención, promoción y defensa de los derechos humanos en Oaxaca, a fin de robustecer las políticas públicas del Estado y atender el mejor estándar para ese efecto;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Promover y concretar convenios de colaboración de derecho (sic) humanos que el Ejecutivo suscriba, a fin de fortalecer con instancias nacionales e internacionales mejores prácticas de Estado a favor de los Derechos Humanos en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Promover mecanismos de diálogo y trabajo coordinado con la sociedad civil tanto a nivel local, nacional e internacional para favorecer estrategias conjuntas a favor de la defensa y promoción de los derechos humanos;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Las demás que en el ámbito de su competencia le confiera directamente el Gobernador del Estado, su Reglamento Interno y demás disposiciones normativas aplicables.</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53.</w:t>
      </w:r>
      <w:r w:rsidRPr="00F37CFF">
        <w:rPr>
          <w:rFonts w:cs="Arial"/>
          <w:sz w:val="22"/>
        </w:rPr>
        <w:t xml:space="preserve"> </w:t>
      </w:r>
      <w:r w:rsidR="00F37CFF" w:rsidRPr="00F37CFF">
        <w:rPr>
          <w:rFonts w:cs="Arial"/>
          <w:sz w:val="22"/>
        </w:rPr>
        <w:t>A la Coordinación General de Educación Media Superior y Superior, Ciencia y Tecnología, le corresponde el despacho de los siguientes asuntos:</w:t>
      </w:r>
      <w:r w:rsidR="00037D9F">
        <w:rPr>
          <w:rStyle w:val="Refdenotaalpie"/>
          <w:rFonts w:cs="Arial"/>
          <w:sz w:val="22"/>
        </w:rPr>
        <w:footnoteReference w:id="28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Coordinar la planeación, programación, presupuestación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00037D9F">
        <w:rPr>
          <w:rStyle w:val="Refdenotaalpie"/>
          <w:rFonts w:cs="Arial"/>
          <w:sz w:val="22"/>
        </w:rPr>
        <w:footnoteReference w:id="28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Establecer los adecuados canales de comunicación y coordinación con el Instituto Estatal de Educación Pública de Oaxaca, para el desarrollo de la política educativa en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Ser el conducto oficial y autoridad educativa para tratar los asuntos relacionados con la capacitación para el trabajo, educación media superior, preparatoria abierta, educación superior, ciencia y tecnología de Oaxaca;</w:t>
      </w:r>
      <w:r w:rsidR="00037D9F">
        <w:rPr>
          <w:rStyle w:val="Refdenotaalpie"/>
          <w:rFonts w:cs="Arial"/>
          <w:sz w:val="22"/>
        </w:rPr>
        <w:footnoteReference w:id="28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Promover, concertar y desarrollar proyectos y acciones que impulsen la consolidación de la capacitación para el trabajo, educación media superior, preparatoria abierta, educación superior, ciencia y tecnología de Oaxaca;</w:t>
      </w:r>
      <w:r w:rsidR="00037D9F">
        <w:rPr>
          <w:rStyle w:val="Refdenotaalpie"/>
          <w:rFonts w:cs="Arial"/>
          <w:sz w:val="22"/>
        </w:rPr>
        <w:footnoteReference w:id="28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Promover y suscribir convenios con la Federación, Estados, Municipios y Organismos nacionales e internacionales públicos o privados, para el fortalecimiento del sector que coordina, conforme a la normatividad aplicable a la materia;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Realizar estudios sobre la demanda, cobertura, pertinencia y calidad de la educación media superior, preparatoria abierta, educación superior, ciencia y tecnología, propiciando su consolidación y desarrollo;</w:t>
      </w:r>
      <w:r w:rsidR="00037D9F">
        <w:rPr>
          <w:rStyle w:val="Refdenotaalpie"/>
          <w:rFonts w:cs="Arial"/>
          <w:sz w:val="22"/>
        </w:rPr>
        <w:footnoteReference w:id="28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00037D9F">
        <w:rPr>
          <w:rStyle w:val="Refdenotaalpie"/>
          <w:rFonts w:cs="Arial"/>
          <w:sz w:val="22"/>
        </w:rPr>
        <w:footnoteReference w:id="28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Elaborar y/o validar los estudios de factibilidad, previo aval de la Comisión Estatal para la Planeación y Programación de la Educación Media Superior y de la Comisión Estatal para la Planeación de la Educación Superior, en el ámbito de sus competencias;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Gestionar y promover la obtención de recursos destinados al desarrollo y consolidación de la capacitación para el trabajo, educación media superior, preparatoria abierta, educación superior, ciencia y tecnología;</w:t>
      </w:r>
      <w:r w:rsidR="00037D9F">
        <w:rPr>
          <w:rStyle w:val="Refdenotaalpie"/>
          <w:rFonts w:cs="Arial"/>
          <w:sz w:val="22"/>
        </w:rPr>
        <w:footnoteReference w:id="28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Coordinar la elaboración y supervisar la ejecución del Programa de Ciencia y Tecnología para el Estado de Oaxaca, conforme a lo señalado en la normatividad aplicable a la materia;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00037D9F">
        <w:rPr>
          <w:rStyle w:val="Refdenotaalpie"/>
          <w:rFonts w:cs="Arial"/>
          <w:sz w:val="22"/>
        </w:rPr>
        <w:footnoteReference w:id="29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Establecer y coordinar los programas de apoyo económico a través de becas y créditos que promuevan el desempeño académico para el ingreso, permanencia y egreso de los estudiantes de educación media superior y superior;</w:t>
      </w:r>
      <w:r w:rsidR="00037D9F">
        <w:rPr>
          <w:rStyle w:val="Refdenotaalpie"/>
          <w:rFonts w:cs="Arial"/>
          <w:sz w:val="22"/>
        </w:rPr>
        <w:footnoteReference w:id="291"/>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Resolver sobre el otorgamiento y retiro del reconocimiento de validez oficial de estudios a los particulares, que pretendan ofertar servicios de educación media superior y superior en el Estado, así como, para impartir capacitación para el trabajo,</w:t>
      </w:r>
      <w:r w:rsidR="00037D9F">
        <w:rPr>
          <w:rStyle w:val="Refdenotaalpie"/>
          <w:rFonts w:cs="Arial"/>
          <w:sz w:val="22"/>
        </w:rPr>
        <w:footnoteReference w:id="292"/>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Conformar las bases de datos que permitan generar la información estadística para la consolidación del funcionamiento de la capacitación para el trabajo, educación media superior, preparatoria abierta, educación superior, ciencia y tecnología;</w:t>
      </w:r>
      <w:r w:rsidR="00037D9F">
        <w:rPr>
          <w:rStyle w:val="Refdenotaalpie"/>
          <w:rFonts w:cs="Arial"/>
          <w:sz w:val="22"/>
        </w:rPr>
        <w:footnoteReference w:id="29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Revalidar, convalidar u otorgar equivalencias de estudios para la educación media superior y superior de acuerdo a los lineamientos legales correspondientes;</w:t>
      </w:r>
      <w:r w:rsidR="00037D9F">
        <w:rPr>
          <w:rStyle w:val="Refdenotaalpie"/>
          <w:rFonts w:cs="Arial"/>
          <w:sz w:val="22"/>
        </w:rPr>
        <w:footnoteReference w:id="294"/>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Establecer y realizar los sistemas de control escolar de las instituciones públicas y particulares en capacitación para el trabajo, educación media superior, preparatoria abierta y educación superior;</w:t>
      </w:r>
      <w:r w:rsidR="00037D9F">
        <w:rPr>
          <w:rStyle w:val="Refdenotaalpie"/>
          <w:rFonts w:cs="Arial"/>
          <w:sz w:val="22"/>
        </w:rPr>
        <w:footnoteReference w:id="295"/>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Expedir constancias, certificados de estudios, diplomas, títulos y grados académicos en el ámbito de su competencia, así como, validar títulos y grados académicos de servicios de educación normal y para la formación de docentes, y</w:t>
      </w:r>
      <w:r w:rsidR="00037D9F">
        <w:rPr>
          <w:rStyle w:val="Refdenotaalpie"/>
          <w:rFonts w:cs="Arial"/>
          <w:sz w:val="22"/>
        </w:rPr>
        <w:footnoteReference w:id="29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Las demás que en el ámbito de su competencia le confiera directamente el Gobernador del Estado, la legislación federal y estatal, su Reglamento Interno y demás normatividad aplicable en la materia.</w:t>
      </w:r>
      <w:r w:rsidR="00037D9F">
        <w:rPr>
          <w:rStyle w:val="Refdenotaalpie"/>
          <w:rFonts w:cs="Arial"/>
          <w:sz w:val="22"/>
        </w:rPr>
        <w:footnoteReference w:id="297"/>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54</w:t>
      </w:r>
      <w:r w:rsidR="00F37CFF" w:rsidRPr="00F37CFF">
        <w:rPr>
          <w:rFonts w:cs="Arial"/>
          <w:sz w:val="22"/>
        </w:rPr>
        <w:t>. La Coordinación General de Enlace Federal y Relaciones Internacionales, estará a cargo de un Coordinador General, quien dependerá directamente del Ejecutivo Estatal.</w:t>
      </w:r>
      <w:r w:rsidR="00037D9F">
        <w:rPr>
          <w:rStyle w:val="Refdenotaalpie"/>
          <w:rFonts w:cs="Arial"/>
          <w:sz w:val="22"/>
        </w:rPr>
        <w:footnoteReference w:id="29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 la Coordinación General de Enlace Federal y Relaciones Internacionales, le corresponde el despacho de los siguientes asuntos:</w:t>
      </w:r>
      <w:r w:rsidR="00037D9F">
        <w:rPr>
          <w:rStyle w:val="Refdenotaalpie"/>
          <w:rFonts w:cs="Arial"/>
          <w:sz w:val="22"/>
        </w:rPr>
        <w:footnoteReference w:id="299"/>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Cumplir con las directrices en materia de política federal y con las Entidades Federativas que determine el Titular del Poder Ejecutivo;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Establecer comunicación y coordinación con los Poderes de la Unión, con la colaboración de la Secretaría de Finanzas, así como los órganos y organismos constitucionales autónomos federales y nacionales, así como con los Gobiernos de las Entidades Federativas para la atención y resolución de los asuntos de interés público;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Facilitar y promover la gestión de fondos federales e internacionales e inversiones en sectores estratégicos para el crecimiento económico sostenible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Coordinar las acciones, planes, programas que se realicen con autoridades federales y con otras Entidades Federativas con la participación de las dependencias y entidades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Gestionar los trámites para la implementación de los programas de carácter federal;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Representar al titular del Ejecutivo del Estado en los asuntos que el Gobernador determine;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Dar seguimiento a los acuerdos, convenios y programas que suscriba el Gobernador del Estado con los gobiernos federal y estatales con organismos nacionales e internacionales;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Conducir las relaciones e imagen del Gobierno del Estado de Oaxaca en la Ciudad de México, representándolo oficialmente en todas sus gestiones que emprenda y suscribir los convenios, acuerdos y demás documentos en el que el Estado sea parte, previo acuerdo del Gobernador;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IX. Iniciar las gestiones, enlaces, concertaciones y demás acciones que las dependencias, entidades, órganos desconcentrados y auxiliares que la Administración Pública estatal, deban realizar con sus homólogas e iniciativa privada domiciliadas en la Ciudad de México, sin afectar el ejercicio de sus atribuciones;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 Coordinar, coadyuvar y controlar las acciones que realicen en la Ciudad de México, en el ámbito de sus respectivas competencias, las dependencias, entidades, órganos desconcentrados y auxiliares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 Atender en representación del Gobierno del Estado y en coordinación con la instancia que corresponda, los asuntos que le planteen los oaxaqueños radicados en la Ciudad de México;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 Coadyuvar en la promoción comercial, turística, artesanal, agropecuaria y tecnológica del Estado en la Ciudad de México, coordinándose con las instancias estatales y federales que correspondan;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XIII. Intervenir en lo relativo a foros, comisiones, congresos, conferencias, exposiciones y demás eventos que se realicen en la Ciudad de México y en los que deba participar 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XIV. Proponer al Gobernador, los instrumentos jurídicos correspondientes para el cumplimiento de las atribuciones de la Coordinación General de Enlace Federal y Relaciones Internacionales;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 Participar en la evaluación del cumplimiento de objetivos y metas de la administración;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 Coordinar la vinculación académica internacional y la firma de acuerdos nacionales, con la finalidad de profesionalizar el servicio público de la entidad;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 Proponer políticas, programas y acciones, así como, mecanismos de cooperación en materia internacional para su instrumentación en beneficio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XVIII. Diseñar e impulsar estrategias de vinculación internacional, propiciando el acercamiento del Poder Ejecutivo del Estado, con países extranjeros, organismos Internacionales y gobiernos locales en un marco de relaciones e intercambios de interés mutuo;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XIX. Promover y asesorar investigaciones y estudios en materia internacional, que contribuyan al diseño de propuestas para el Gobierno del Estado, en beneficio de su población;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 Fungir como órgano de enlace y coordinación entre el Poder Ejecutivo y la Secretaría de Relaciones Exteriores, y otras dependencias y organismos federales en materia internacional;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 Asesorar a las Dependencias y Entidades de la Administración Pública Estatal, en materia de política exterior y concertación internacional;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 Proponer, organizar y desarrollar acciones y eventos que promuevan la visibilidad y posicionamiento del Estado, sus recursos y potencialidades, que faciliten el intercambio con países extranjeros en materia económica, comercial, turística, académica, cultural y demás temas de beneficio para la Entidad;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XXIII. Participar en eventos de contenido internacional, en el interior de la República Mexicana o en el extranjero de los que puedan desprenderse o en los que se identifiquen beneficios para 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XXIV. Apoyar en el Estado el programa mexicano de Ciudades Hermanas y Cooperación descentralizada, para la cual brindará la asesoría correspondiente a los municipios del Estado que participen en el programa;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 Contribuir con las instituciones competentes en el diseño de políticas públicas en materia de atención a transmigrantes y oaxaqueños en el exterior;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 Promover y desarrollar acciones y programas a favor de los oaxaqueños en el exterior, coordinándose con otras dependencias y organismos competentes en la materia,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XXVII. Las demás que señalen las leyes, reglamentos y decretos, así como las que le encomiende el Gobernador del Estado.</w:t>
      </w:r>
    </w:p>
    <w:p w:rsidR="00A9051A" w:rsidRPr="00F37CFF" w:rsidRDefault="00A9051A">
      <w:pPr>
        <w:pStyle w:val="Estilo"/>
        <w:rPr>
          <w:rFonts w:cs="Arial"/>
          <w:sz w:val="22"/>
        </w:rPr>
      </w:pPr>
    </w:p>
    <w:p w:rsidR="00A9051A" w:rsidRPr="00595F8E" w:rsidRDefault="00EE2D83">
      <w:pPr>
        <w:pStyle w:val="Estilo"/>
        <w:rPr>
          <w:rFonts w:cs="Arial"/>
          <w:sz w:val="12"/>
          <w:szCs w:val="16"/>
        </w:rPr>
      </w:pPr>
      <w:r w:rsidRPr="00EE2D83">
        <w:rPr>
          <w:rFonts w:cs="Arial"/>
          <w:b/>
          <w:sz w:val="22"/>
        </w:rPr>
        <w:t xml:space="preserve">Artículo </w:t>
      </w:r>
      <w:r w:rsidR="00F37CFF" w:rsidRPr="00EE2D83">
        <w:rPr>
          <w:rFonts w:cs="Arial"/>
          <w:b/>
          <w:sz w:val="22"/>
        </w:rPr>
        <w:t>54 BIS.</w:t>
      </w:r>
      <w:r w:rsidR="00180BC9">
        <w:rPr>
          <w:rFonts w:cs="Arial"/>
          <w:sz w:val="22"/>
        </w:rPr>
        <w:t xml:space="preserve"> </w:t>
      </w:r>
      <w:r w:rsidR="008A44C8">
        <w:rPr>
          <w:rFonts w:cs="Arial"/>
          <w:sz w:val="22"/>
        </w:rPr>
        <w:t>Derogado.</w:t>
      </w:r>
      <w:r w:rsidR="008A44C8">
        <w:rPr>
          <w:rStyle w:val="Refdenotaalpie"/>
          <w:rFonts w:cs="Arial"/>
          <w:sz w:val="22"/>
        </w:rPr>
        <w:footnoteReference w:id="300"/>
      </w:r>
      <w:r w:rsidR="008A44C8">
        <w:rPr>
          <w:rFonts w:cs="Arial"/>
          <w:sz w:val="22"/>
        </w:rPr>
        <w:t xml:space="preserve"> </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CAPÍTULO VI</w:t>
      </w:r>
    </w:p>
    <w:p w:rsidR="00A9051A" w:rsidRPr="00EE2D83" w:rsidRDefault="00F37CFF" w:rsidP="00EE2D83">
      <w:pPr>
        <w:pStyle w:val="Estilo"/>
        <w:jc w:val="center"/>
        <w:rPr>
          <w:rFonts w:cs="Arial"/>
          <w:b/>
          <w:sz w:val="22"/>
        </w:rPr>
      </w:pPr>
      <w:r w:rsidRPr="00EE2D83">
        <w:rPr>
          <w:rFonts w:cs="Arial"/>
          <w:b/>
          <w:sz w:val="22"/>
        </w:rPr>
        <w:t>DE LAS COMISIONES INTERSECRETARIALES</w:t>
      </w:r>
      <w:r w:rsidR="008A44C8">
        <w:rPr>
          <w:rStyle w:val="Refdenotaalpie"/>
          <w:rFonts w:cs="Arial"/>
          <w:b/>
          <w:sz w:val="22"/>
        </w:rPr>
        <w:footnoteReference w:id="301"/>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55</w:t>
      </w:r>
      <w:r w:rsidR="00F37CFF" w:rsidRPr="00F37CFF">
        <w:rPr>
          <w:rFonts w:cs="Arial"/>
          <w:sz w:val="22"/>
        </w:rPr>
        <w:t>. El Gobernador del Estado podrá constituir comisiones intersecretariales, para el despacho de asuntos en que deban intervenir varias Secretarías.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Las Entidades de la Administración Pública Estatal podrán integrarse a dichas comisiones, cuando se trate de asuntos relacionados con su objeto.</w:t>
      </w:r>
      <w:r w:rsidR="008A44C8">
        <w:rPr>
          <w:rStyle w:val="Refdenotaalpie"/>
          <w:rFonts w:cs="Arial"/>
          <w:sz w:val="22"/>
        </w:rPr>
        <w:footnoteReference w:id="302"/>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56.</w:t>
      </w:r>
      <w:r w:rsidRPr="00F37CFF">
        <w:rPr>
          <w:rFonts w:cs="Arial"/>
          <w:sz w:val="22"/>
        </w:rPr>
        <w:t xml:space="preserve"> </w:t>
      </w:r>
      <w:r w:rsidR="008A44C8">
        <w:rPr>
          <w:rFonts w:cs="Arial"/>
          <w:sz w:val="22"/>
        </w:rPr>
        <w:t>Derogado.</w:t>
      </w:r>
      <w:r w:rsidR="008A44C8">
        <w:rPr>
          <w:rStyle w:val="Refdenotaalpie"/>
          <w:rFonts w:cs="Arial"/>
          <w:sz w:val="22"/>
        </w:rPr>
        <w:footnoteReference w:id="303"/>
      </w:r>
      <w:r w:rsidR="008A44C8">
        <w:rPr>
          <w:rFonts w:cs="Arial"/>
          <w:sz w:val="22"/>
        </w:rPr>
        <w:t xml:space="preserve"> </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57.</w:t>
      </w:r>
      <w:r w:rsidRPr="00F37CFF">
        <w:rPr>
          <w:rFonts w:cs="Arial"/>
          <w:sz w:val="22"/>
        </w:rPr>
        <w:t xml:space="preserve"> </w:t>
      </w:r>
      <w:r w:rsidR="008A44C8">
        <w:rPr>
          <w:rFonts w:cs="Arial"/>
          <w:sz w:val="22"/>
        </w:rPr>
        <w:t>Derogado.</w:t>
      </w:r>
      <w:r w:rsidR="008A44C8">
        <w:rPr>
          <w:rStyle w:val="Refdenotaalpie"/>
          <w:rFonts w:cs="Arial"/>
          <w:sz w:val="22"/>
        </w:rPr>
        <w:footnoteReference w:id="304"/>
      </w:r>
      <w:r w:rsidR="008A44C8">
        <w:rPr>
          <w:rFonts w:cs="Arial"/>
          <w:sz w:val="22"/>
        </w:rPr>
        <w:t xml:space="preserve"> </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CAPÍTULO VII</w:t>
      </w:r>
    </w:p>
    <w:p w:rsidR="00A9051A" w:rsidRPr="00EE2D83" w:rsidRDefault="00F37CFF" w:rsidP="00EE2D83">
      <w:pPr>
        <w:pStyle w:val="Estilo"/>
        <w:jc w:val="center"/>
        <w:rPr>
          <w:rFonts w:cs="Arial"/>
          <w:b/>
          <w:sz w:val="22"/>
        </w:rPr>
      </w:pPr>
      <w:r w:rsidRPr="00EE2D83">
        <w:rPr>
          <w:rFonts w:cs="Arial"/>
          <w:b/>
          <w:sz w:val="22"/>
        </w:rPr>
        <w:t>DE LOS GABINETES SECTORIALES Y ESPECIALIZADOS</w:t>
      </w:r>
      <w:r w:rsidR="008A44C8">
        <w:rPr>
          <w:rStyle w:val="Refdenotaalpie"/>
          <w:rFonts w:cs="Arial"/>
          <w:b/>
          <w:sz w:val="22"/>
        </w:rPr>
        <w:footnoteReference w:id="305"/>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58</w:t>
      </w:r>
      <w:r w:rsidR="00F37CFF" w:rsidRPr="00F37CFF">
        <w:rPr>
          <w:rFonts w:cs="Arial"/>
          <w:sz w:val="22"/>
        </w:rPr>
        <w:t>. El Gobernador del Estado podrá constituir mediante acuerdo o decreto los gabinetes sectoriales o especializados que considere necesarios para el despacho de los asuntos en que deban intervenir las Dependencias y Entidades.</w:t>
      </w:r>
      <w:r w:rsidR="008A44C8">
        <w:rPr>
          <w:rStyle w:val="Refdenotaalpie"/>
          <w:rFonts w:cs="Arial"/>
          <w:sz w:val="22"/>
        </w:rPr>
        <w:footnoteReference w:id="30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Todos los gabinetes serán presididos por el Titular de la Secretaría General de Gobierno y en su ausencia los presidirá el servidor público que funja como Coordinador del Gabinete Sectorial o Especializado, debiendo recaer la coordinación, en el titular de la Dependencia u Órgano Auxiliar cabeza de Sector o en el titular de la Dependencia u Órgano Auxiliar cuya competencia se refiera a la especialidad del Gabinete.</w:t>
      </w:r>
      <w:r w:rsidR="008A44C8">
        <w:rPr>
          <w:rStyle w:val="Refdenotaalpie"/>
          <w:rFonts w:cs="Arial"/>
          <w:sz w:val="22"/>
        </w:rPr>
        <w:footnoteReference w:id="30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titular de la Secretaría Técnica del Titular del Poder Ejecutivo, fungirá como Secretario Técnico de los gabinetes sectoriales y especializados.</w:t>
      </w:r>
      <w:r w:rsidR="008A44C8">
        <w:rPr>
          <w:rStyle w:val="Refdenotaalpie"/>
          <w:rFonts w:cs="Arial"/>
          <w:sz w:val="22"/>
        </w:rPr>
        <w:footnoteReference w:id="308"/>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gabinetes podrán contar con grupos de trabajo para la realización de tareas específicas en las materias de su competencia.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acuerdos o decretos de creación de los gabinetes establecerán las atribuciones de cada uno, así como los términos y condiciones en los que habrán de sesionar.</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TÍTULO III</w:t>
      </w:r>
    </w:p>
    <w:p w:rsidR="00A9051A" w:rsidRPr="00EE2D83" w:rsidRDefault="00F37CFF" w:rsidP="00EE2D83">
      <w:pPr>
        <w:pStyle w:val="Estilo"/>
        <w:jc w:val="center"/>
        <w:rPr>
          <w:rFonts w:cs="Arial"/>
          <w:b/>
          <w:sz w:val="22"/>
        </w:rPr>
      </w:pPr>
      <w:r w:rsidRPr="00EE2D83">
        <w:rPr>
          <w:rFonts w:cs="Arial"/>
          <w:b/>
          <w:sz w:val="22"/>
        </w:rPr>
        <w:t>DE LA ADMINISTRACIÓN PÚBLICA PARAESTATAL</w:t>
      </w:r>
    </w:p>
    <w:p w:rsidR="00A9051A" w:rsidRPr="00EE2D83" w:rsidRDefault="00A9051A" w:rsidP="00EE2D83">
      <w:pPr>
        <w:pStyle w:val="Estilo"/>
        <w:jc w:val="center"/>
        <w:rPr>
          <w:rFonts w:cs="Arial"/>
          <w:b/>
          <w:sz w:val="22"/>
        </w:rPr>
      </w:pPr>
    </w:p>
    <w:p w:rsidR="00A9051A" w:rsidRPr="00EE2D83" w:rsidRDefault="00F37CFF" w:rsidP="00EE2D83">
      <w:pPr>
        <w:pStyle w:val="Estilo"/>
        <w:jc w:val="center"/>
        <w:rPr>
          <w:rFonts w:cs="Arial"/>
          <w:b/>
          <w:sz w:val="22"/>
        </w:rPr>
      </w:pPr>
      <w:r w:rsidRPr="00EE2D83">
        <w:rPr>
          <w:rFonts w:cs="Arial"/>
          <w:b/>
          <w:sz w:val="22"/>
        </w:rPr>
        <w:t>CAPÍTULO I</w:t>
      </w:r>
    </w:p>
    <w:p w:rsidR="00A9051A" w:rsidRPr="00EE2D83" w:rsidRDefault="00F37CFF" w:rsidP="00EE2D83">
      <w:pPr>
        <w:pStyle w:val="Estilo"/>
        <w:jc w:val="center"/>
        <w:rPr>
          <w:rFonts w:cs="Arial"/>
          <w:b/>
          <w:sz w:val="22"/>
        </w:rPr>
      </w:pPr>
      <w:r w:rsidRPr="00EE2D83">
        <w:rPr>
          <w:rFonts w:cs="Arial"/>
          <w:b/>
          <w:sz w:val="22"/>
        </w:rPr>
        <w:t>DE LAS ENTIDADES DE LA ADMINISTRACIÓN PÚBLICA PARAESTATAL</w:t>
      </w:r>
      <w:r w:rsidR="008A44C8">
        <w:rPr>
          <w:rStyle w:val="Refdenotaalpie"/>
          <w:rFonts w:cs="Arial"/>
          <w:b/>
          <w:sz w:val="22"/>
        </w:rPr>
        <w:footnoteReference w:id="309"/>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59.</w:t>
      </w:r>
      <w:r w:rsidRPr="00F37CFF">
        <w:rPr>
          <w:rFonts w:cs="Arial"/>
          <w:sz w:val="22"/>
        </w:rPr>
        <w:t xml:space="preserve"> </w:t>
      </w:r>
      <w:r w:rsidR="00F37CFF" w:rsidRPr="00F37CFF">
        <w:rPr>
          <w:rFonts w:cs="Arial"/>
          <w:sz w:val="22"/>
        </w:rPr>
        <w:t>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la Ley de Entidades Paraestatales del Estado de Oaxaca, sus decretos de creación y reglamentos respectivos.</w:t>
      </w:r>
      <w:r w:rsidR="008A44C8">
        <w:rPr>
          <w:rStyle w:val="Refdenotaalpie"/>
          <w:rFonts w:cs="Arial"/>
          <w:sz w:val="22"/>
        </w:rPr>
        <w:footnoteReference w:id="310"/>
      </w: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CAPÍTULO II</w:t>
      </w:r>
    </w:p>
    <w:p w:rsidR="00A9051A" w:rsidRPr="00EE2D83" w:rsidRDefault="00F37CFF" w:rsidP="00EE2D83">
      <w:pPr>
        <w:pStyle w:val="Estilo"/>
        <w:jc w:val="center"/>
        <w:rPr>
          <w:rFonts w:cs="Arial"/>
          <w:b/>
          <w:sz w:val="22"/>
        </w:rPr>
      </w:pPr>
      <w:r w:rsidRPr="00EE2D83">
        <w:rPr>
          <w:rFonts w:cs="Arial"/>
          <w:b/>
          <w:sz w:val="22"/>
        </w:rPr>
        <w:t>DE LOS ORGANISMOS DESCENTRALIZADOS</w:t>
      </w:r>
      <w:r w:rsidR="008A44C8">
        <w:rPr>
          <w:rStyle w:val="Refdenotaalpie"/>
          <w:rFonts w:cs="Arial"/>
          <w:b/>
          <w:sz w:val="22"/>
        </w:rPr>
        <w:footnoteReference w:id="311"/>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60</w:t>
      </w:r>
      <w:r w:rsidR="00F37CFF" w:rsidRPr="00F37CFF">
        <w:rPr>
          <w:rFonts w:cs="Arial"/>
          <w:sz w:val="22"/>
        </w:rPr>
        <w:t>.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008A44C8">
        <w:rPr>
          <w:rStyle w:val="Refdenotaalpie"/>
          <w:rFonts w:cs="Arial"/>
          <w:sz w:val="22"/>
        </w:rPr>
        <w:footnoteReference w:id="312"/>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CAPÍTULO III</w:t>
      </w:r>
    </w:p>
    <w:p w:rsidR="00A9051A" w:rsidRPr="00EE2D83" w:rsidRDefault="00F37CFF" w:rsidP="00EE2D83">
      <w:pPr>
        <w:pStyle w:val="Estilo"/>
        <w:jc w:val="center"/>
        <w:rPr>
          <w:rFonts w:cs="Arial"/>
          <w:b/>
          <w:sz w:val="22"/>
        </w:rPr>
      </w:pPr>
      <w:r w:rsidRPr="00EE2D83">
        <w:rPr>
          <w:rFonts w:cs="Arial"/>
          <w:b/>
          <w:sz w:val="22"/>
        </w:rPr>
        <w:t>DE LAS EMPRESAS DE PARTICIPACIÓN ESTATAL</w:t>
      </w:r>
      <w:r w:rsidR="008A44C8">
        <w:rPr>
          <w:rStyle w:val="Refdenotaalpie"/>
          <w:rFonts w:cs="Arial"/>
          <w:b/>
          <w:sz w:val="22"/>
        </w:rPr>
        <w:footnoteReference w:id="313"/>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61.</w:t>
      </w:r>
      <w:r w:rsidRPr="00F37CFF">
        <w:rPr>
          <w:rFonts w:cs="Arial"/>
          <w:sz w:val="22"/>
        </w:rPr>
        <w:t xml:space="preserve"> </w:t>
      </w:r>
      <w:r w:rsidR="00F37CFF" w:rsidRPr="00F37CFF">
        <w:rPr>
          <w:rFonts w:cs="Arial"/>
          <w:sz w:val="22"/>
        </w:rPr>
        <w:t>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r w:rsidR="008A44C8">
        <w:rPr>
          <w:rStyle w:val="Refdenotaalpie"/>
          <w:rFonts w:cs="Arial"/>
          <w:sz w:val="22"/>
        </w:rPr>
        <w:footnoteReference w:id="314"/>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CAPÍTULO IV</w:t>
      </w:r>
    </w:p>
    <w:p w:rsidR="00A9051A" w:rsidRPr="00EE2D83" w:rsidRDefault="00F37CFF" w:rsidP="00EE2D83">
      <w:pPr>
        <w:pStyle w:val="Estilo"/>
        <w:jc w:val="center"/>
        <w:rPr>
          <w:rFonts w:cs="Arial"/>
          <w:b/>
          <w:sz w:val="22"/>
        </w:rPr>
      </w:pPr>
      <w:r w:rsidRPr="00EE2D83">
        <w:rPr>
          <w:rFonts w:cs="Arial"/>
          <w:b/>
          <w:sz w:val="22"/>
        </w:rPr>
        <w:t>DE LOS FIDEICOMISOS PÚBLICOS</w:t>
      </w:r>
      <w:r w:rsidR="008A44C8">
        <w:rPr>
          <w:rStyle w:val="Refdenotaalpie"/>
          <w:rFonts w:cs="Arial"/>
          <w:b/>
          <w:sz w:val="22"/>
        </w:rPr>
        <w:footnoteReference w:id="315"/>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62.</w:t>
      </w:r>
      <w:r w:rsidRPr="00F37CFF">
        <w:rPr>
          <w:rFonts w:cs="Arial"/>
          <w:sz w:val="22"/>
        </w:rPr>
        <w:t xml:space="preserve"> </w:t>
      </w:r>
      <w:r w:rsidR="00F37CFF" w:rsidRPr="00F37CFF">
        <w:rPr>
          <w:rFonts w:cs="Arial"/>
          <w:sz w:val="22"/>
        </w:rPr>
        <w:t>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008A44C8">
        <w:rPr>
          <w:rStyle w:val="Refdenotaalpie"/>
          <w:rFonts w:cs="Arial"/>
          <w:sz w:val="22"/>
        </w:rPr>
        <w:footnoteReference w:id="316"/>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CAPÍTULO V</w:t>
      </w:r>
    </w:p>
    <w:p w:rsidR="00A9051A" w:rsidRPr="00EE2D83" w:rsidRDefault="00F37CFF" w:rsidP="00EE2D83">
      <w:pPr>
        <w:pStyle w:val="Estilo"/>
        <w:jc w:val="center"/>
        <w:rPr>
          <w:rFonts w:cs="Arial"/>
          <w:b/>
          <w:sz w:val="22"/>
        </w:rPr>
      </w:pPr>
      <w:r w:rsidRPr="00EE2D83">
        <w:rPr>
          <w:rFonts w:cs="Arial"/>
          <w:b/>
          <w:sz w:val="22"/>
        </w:rPr>
        <w:t>DE LOS CONSEJOS, COMISIONES, COMITÉS, PATRONATOS Y DEMÁS INSTITUCIONES DE CARÁCTER PÚBLICO</w:t>
      </w:r>
      <w:r w:rsidR="008A44C8">
        <w:rPr>
          <w:rStyle w:val="Refdenotaalpie"/>
          <w:rFonts w:cs="Arial"/>
          <w:b/>
          <w:sz w:val="22"/>
        </w:rPr>
        <w:footnoteReference w:id="317"/>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63.</w:t>
      </w:r>
      <w:r w:rsidRPr="00F37CFF">
        <w:rPr>
          <w:rFonts w:cs="Arial"/>
          <w:sz w:val="22"/>
        </w:rPr>
        <w:t xml:space="preserve"> </w:t>
      </w:r>
      <w:r w:rsidR="00F37CFF" w:rsidRPr="00F37CFF">
        <w:rPr>
          <w:rFonts w:cs="Arial"/>
          <w:sz w:val="22"/>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008A44C8">
        <w:rPr>
          <w:rStyle w:val="Refdenotaalpie"/>
          <w:rFonts w:cs="Arial"/>
          <w:sz w:val="22"/>
        </w:rPr>
        <w:footnoteReference w:id="318"/>
      </w: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CAPÍTULO VI</w:t>
      </w:r>
    </w:p>
    <w:p w:rsidR="00A9051A" w:rsidRPr="00EE2D83" w:rsidRDefault="00F37CFF" w:rsidP="00EE2D83">
      <w:pPr>
        <w:pStyle w:val="Estilo"/>
        <w:jc w:val="center"/>
        <w:rPr>
          <w:rFonts w:cs="Arial"/>
          <w:b/>
          <w:sz w:val="22"/>
        </w:rPr>
      </w:pPr>
      <w:r w:rsidRPr="00EE2D83">
        <w:rPr>
          <w:rFonts w:cs="Arial"/>
          <w:b/>
          <w:sz w:val="22"/>
        </w:rPr>
        <w:t>DEL DESARROLLO, CONTROL Y EVALUACIÓN</w:t>
      </w:r>
      <w:r w:rsidR="008A44C8">
        <w:rPr>
          <w:rStyle w:val="Refdenotaalpie"/>
          <w:rFonts w:cs="Arial"/>
          <w:b/>
          <w:sz w:val="22"/>
        </w:rPr>
        <w:footnoteReference w:id="319"/>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64.</w:t>
      </w:r>
      <w:r w:rsidRPr="00F37CFF">
        <w:rPr>
          <w:rFonts w:cs="Arial"/>
          <w:sz w:val="22"/>
        </w:rPr>
        <w:t xml:space="preserve"> </w:t>
      </w:r>
      <w:r w:rsidR="00F37CFF" w:rsidRPr="00F37CFF">
        <w:rPr>
          <w:rFonts w:cs="Arial"/>
          <w:sz w:val="22"/>
        </w:rPr>
        <w:t>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008A44C8">
        <w:rPr>
          <w:rStyle w:val="Refdenotaalpie"/>
          <w:rFonts w:cs="Arial"/>
          <w:sz w:val="22"/>
        </w:rPr>
        <w:footnoteReference w:id="320"/>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65.</w:t>
      </w:r>
      <w:r w:rsidRPr="00F37CFF">
        <w:rPr>
          <w:rFonts w:cs="Arial"/>
          <w:sz w:val="22"/>
        </w:rPr>
        <w:t xml:space="preserve"> </w:t>
      </w:r>
      <w:r w:rsidR="00F37CFF" w:rsidRPr="00F37CFF">
        <w:rPr>
          <w:rFonts w:cs="Arial"/>
          <w:sz w:val="22"/>
        </w:rPr>
        <w:t>La Secretaría de la Contraloría y Transparencia Gubernamental, a través de su titular deberá fungir como Comisario para la vigilancia y control de las Entidades, pudiendo nombrar un suplente una vez instalado el Órgano de Gobierno.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008A44C8">
        <w:rPr>
          <w:rStyle w:val="Refdenotaalpie"/>
          <w:rFonts w:cs="Arial"/>
          <w:sz w:val="22"/>
        </w:rPr>
        <w:footnoteReference w:id="321"/>
      </w: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TÍTULO IV</w:t>
      </w:r>
    </w:p>
    <w:p w:rsidR="00A9051A" w:rsidRPr="00EE2D83" w:rsidRDefault="00F37CFF" w:rsidP="00EE2D83">
      <w:pPr>
        <w:pStyle w:val="Estilo"/>
        <w:jc w:val="center"/>
        <w:rPr>
          <w:rFonts w:cs="Arial"/>
          <w:b/>
          <w:sz w:val="22"/>
        </w:rPr>
      </w:pPr>
      <w:r w:rsidRPr="00EE2D83">
        <w:rPr>
          <w:rFonts w:cs="Arial"/>
          <w:b/>
          <w:sz w:val="22"/>
        </w:rPr>
        <w:t>DE LA PARTICIPACIÓN CIUDADANA</w:t>
      </w:r>
      <w:r w:rsidR="008A44C8">
        <w:rPr>
          <w:rStyle w:val="Refdenotaalpie"/>
          <w:rFonts w:cs="Arial"/>
          <w:b/>
          <w:sz w:val="22"/>
        </w:rPr>
        <w:footnoteReference w:id="322"/>
      </w: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CAPÍTULO ÚNICO</w:t>
      </w:r>
      <w:r w:rsidR="008A44C8">
        <w:rPr>
          <w:rStyle w:val="Refdenotaalpie"/>
          <w:rFonts w:cs="Arial"/>
          <w:b/>
          <w:sz w:val="22"/>
        </w:rPr>
        <w:footnoteReference w:id="323"/>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66.</w:t>
      </w:r>
      <w:r w:rsidRPr="00F37CFF">
        <w:rPr>
          <w:rFonts w:cs="Arial"/>
          <w:sz w:val="22"/>
        </w:rPr>
        <w:t xml:space="preserve"> </w:t>
      </w:r>
      <w:r w:rsidR="00F37CFF" w:rsidRPr="00F37CFF">
        <w:rPr>
          <w:rFonts w:cs="Arial"/>
          <w:sz w:val="22"/>
        </w:rPr>
        <w:t>Con el propósito de fortalecer la Administración Pública Estatal, se establece en este Capítulo, la forma en que podrá vincularse la participación ciudadana con las acciones de las Dependencias y Entidades de la Administración Pública Estatal.</w:t>
      </w:r>
      <w:r w:rsidR="008A44C8">
        <w:rPr>
          <w:rStyle w:val="Refdenotaalpie"/>
          <w:rFonts w:cs="Arial"/>
          <w:sz w:val="22"/>
        </w:rPr>
        <w:footnoteReference w:id="324"/>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67.</w:t>
      </w:r>
      <w:r w:rsidRPr="00F37CFF">
        <w:rPr>
          <w:rFonts w:cs="Arial"/>
          <w:sz w:val="22"/>
        </w:rPr>
        <w:t xml:space="preserve"> </w:t>
      </w:r>
      <w:r w:rsidR="00F37CFF" w:rsidRPr="00F37CFF">
        <w:rPr>
          <w:rFonts w:cs="Arial"/>
          <w:sz w:val="22"/>
        </w:rPr>
        <w:t>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Estos organismos podrán funcionar permanente o temporalmente y se integrarán con beneficiarios de los programas sociales y representantes de los sectores público, privado y social de la entidad, cuya actuación será en forma colegiada.</w:t>
      </w:r>
      <w:r w:rsidR="008A44C8">
        <w:rPr>
          <w:rStyle w:val="Refdenotaalpie"/>
          <w:rFonts w:cs="Arial"/>
          <w:sz w:val="22"/>
        </w:rPr>
        <w:footnoteReference w:id="325"/>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68.</w:t>
      </w:r>
      <w:r w:rsidRPr="00F37CFF">
        <w:rPr>
          <w:rFonts w:cs="Arial"/>
          <w:sz w:val="22"/>
        </w:rPr>
        <w:t xml:space="preserve"> </w:t>
      </w:r>
      <w:r w:rsidR="00F37CFF" w:rsidRPr="00F37CFF">
        <w:rPr>
          <w:rFonts w:cs="Arial"/>
          <w:sz w:val="22"/>
        </w:rPr>
        <w:t>Los organismos de Participación Ciudadana sólo podrán crearse o extinguirse por decreto o acuerdo del Gobernador del Estado o por Ley, en el que se incluirán entre otros elementos, los siguientes:</w:t>
      </w:r>
      <w:r w:rsidR="008A44C8">
        <w:rPr>
          <w:rStyle w:val="Refdenotaalpie"/>
          <w:rFonts w:cs="Arial"/>
          <w:sz w:val="22"/>
        </w:rPr>
        <w:footnoteReference w:id="326"/>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Denominación;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Forma o estructura;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Domicilio;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Objeto y lineamientos a seguir conforme a su naturaleza;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Duración;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Integración;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 Organización interna,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VIII. Forma de sesionar.</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69.</w:t>
      </w:r>
      <w:r w:rsidRPr="00F37CFF">
        <w:rPr>
          <w:rFonts w:cs="Arial"/>
          <w:sz w:val="22"/>
        </w:rPr>
        <w:t xml:space="preserve"> </w:t>
      </w:r>
      <w:r w:rsidR="00F37CFF" w:rsidRPr="00F37CFF">
        <w:rPr>
          <w:rFonts w:cs="Arial"/>
          <w:sz w:val="22"/>
        </w:rPr>
        <w:t>El Decreto o Acuerdo de creación de los organismos de participación ciudadana, se publicarán en el Periódico Oficial del Gobierno del Estado y deberán contemplar genéricamente entre sus lineamientos a seguir, los siguientes:</w:t>
      </w:r>
      <w:r w:rsidR="008A44C8">
        <w:rPr>
          <w:rStyle w:val="Refdenotaalpie"/>
          <w:rFonts w:cs="Arial"/>
          <w:sz w:val="22"/>
        </w:rPr>
        <w:footnoteReference w:id="327"/>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Ser órgano de análisis y opinión de la Administración Pública Estatal;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Sugerir programas y acciones para la solución de problemas específicos que enfrenta la sociedad;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Apoyar con creatividad y objetividad, las tareas de simplificación administrativa y de atención a las necesidades sociales;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Promover el bienestar, la productividad, la competitividad, el empleo, la estabilidad y el desarrollo integral de la sociedad;</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Presentar inconformidades, quejas o denuncias por la actuación indebida de servidores públicos, que obren en perjuicio de la sociedad;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VI. Enfatizar la prevención de problemas, a través de una permanente evaluación prospectiva de la problemática estatal, e impulsar reformas necesarias a nivel estatal que permitan descentralizar la toma de decisiones y unificar los esfuerzos de todos los sectores.</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70</w:t>
      </w:r>
      <w:r w:rsidR="00F37CFF" w:rsidRPr="00F37CFF">
        <w:rPr>
          <w:rFonts w:cs="Arial"/>
          <w:sz w:val="22"/>
        </w:rPr>
        <w:t>. En las Dependencias y Entidades de la Administración Publica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008A44C8">
        <w:rPr>
          <w:rStyle w:val="Refdenotaalpie"/>
          <w:rFonts w:cs="Arial"/>
          <w:sz w:val="22"/>
        </w:rPr>
        <w:footnoteReference w:id="328"/>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71</w:t>
      </w:r>
      <w:r w:rsidR="00F37CFF" w:rsidRPr="00F37CFF">
        <w:rPr>
          <w:rFonts w:cs="Arial"/>
          <w:sz w:val="22"/>
        </w:rPr>
        <w:t>. Serán representantes del sector público estatal en los organismos de participación ciudadana, aquellos que determine el Gobernador del Estado.</w:t>
      </w:r>
      <w:r w:rsidR="003C5D4D">
        <w:rPr>
          <w:rStyle w:val="Refdenotaalpie"/>
          <w:rFonts w:cs="Arial"/>
          <w:sz w:val="22"/>
        </w:rPr>
        <w:footnoteReference w:id="329"/>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72.</w:t>
      </w:r>
      <w:r w:rsidRPr="00F37CFF">
        <w:rPr>
          <w:rFonts w:cs="Arial"/>
          <w:sz w:val="22"/>
        </w:rPr>
        <w:t xml:space="preserve"> </w:t>
      </w:r>
      <w:r w:rsidR="00F37CFF" w:rsidRPr="00F37CFF">
        <w:rPr>
          <w:rFonts w:cs="Arial"/>
          <w:sz w:val="22"/>
        </w:rPr>
        <w:t>Los representantes de los sectores privado y social que integren este tipo de organismos, lo harán en forma honorífica, y en tal virtud, no podrán ser considerados como servidores públicos en los términos de la Ley de Responsabilidades de los Servidores Públicos del Estado y Municipios de Oaxaca, y en ningún caso intervendrán en asuntos de materia política y electoral.</w:t>
      </w:r>
      <w:r w:rsidR="003C5D4D">
        <w:rPr>
          <w:rStyle w:val="Refdenotaalpie"/>
          <w:rFonts w:cs="Arial"/>
          <w:sz w:val="22"/>
        </w:rPr>
        <w:footnoteReference w:id="330"/>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p>
    <w:p w:rsidR="00A9051A" w:rsidRPr="00F37CFF" w:rsidRDefault="00A9051A">
      <w:pPr>
        <w:pStyle w:val="Estilo"/>
        <w:rPr>
          <w:rFonts w:cs="Arial"/>
          <w:sz w:val="22"/>
        </w:rPr>
      </w:pPr>
    </w:p>
    <w:p w:rsidR="00A9051A" w:rsidRPr="00EE2D83" w:rsidRDefault="00F37CFF" w:rsidP="00EE2D83">
      <w:pPr>
        <w:pStyle w:val="Estilo"/>
        <w:jc w:val="center"/>
        <w:rPr>
          <w:rFonts w:cs="Arial"/>
          <w:b/>
          <w:sz w:val="22"/>
        </w:rPr>
      </w:pPr>
      <w:r w:rsidRPr="00EE2D83">
        <w:rPr>
          <w:rFonts w:cs="Arial"/>
          <w:b/>
          <w:sz w:val="22"/>
        </w:rPr>
        <w:t>TÍTULO V</w:t>
      </w:r>
    </w:p>
    <w:p w:rsidR="00A9051A" w:rsidRPr="00EE2D83" w:rsidRDefault="00F37CFF" w:rsidP="00EE2D83">
      <w:pPr>
        <w:pStyle w:val="Estilo"/>
        <w:jc w:val="center"/>
        <w:rPr>
          <w:rFonts w:cs="Arial"/>
          <w:b/>
          <w:sz w:val="22"/>
        </w:rPr>
      </w:pPr>
      <w:r w:rsidRPr="00EE2D83">
        <w:rPr>
          <w:rFonts w:cs="Arial"/>
          <w:b/>
          <w:sz w:val="22"/>
        </w:rPr>
        <w:t>DE LA ENTREGA-RECEPCIÓN DE LA ADMINISTRACIÓN PÚBLICA</w:t>
      </w:r>
      <w:r w:rsidR="003C5D4D">
        <w:rPr>
          <w:rStyle w:val="Refdenotaalpie"/>
          <w:rFonts w:cs="Arial"/>
          <w:b/>
          <w:sz w:val="22"/>
        </w:rPr>
        <w:footnoteReference w:id="331"/>
      </w:r>
    </w:p>
    <w:p w:rsidR="00A9051A" w:rsidRPr="00EE2D83" w:rsidRDefault="00A9051A" w:rsidP="00EE2D83">
      <w:pPr>
        <w:pStyle w:val="Estilo"/>
        <w:jc w:val="center"/>
        <w:rPr>
          <w:rFonts w:cs="Arial"/>
          <w:b/>
          <w:sz w:val="22"/>
        </w:rPr>
      </w:pPr>
    </w:p>
    <w:p w:rsidR="00A9051A" w:rsidRPr="00EE2D83" w:rsidRDefault="00F37CFF" w:rsidP="00EE2D83">
      <w:pPr>
        <w:pStyle w:val="Estilo"/>
        <w:jc w:val="center"/>
        <w:rPr>
          <w:rFonts w:cs="Arial"/>
          <w:b/>
          <w:sz w:val="22"/>
        </w:rPr>
      </w:pPr>
      <w:r w:rsidRPr="00EE2D83">
        <w:rPr>
          <w:rFonts w:cs="Arial"/>
          <w:b/>
          <w:sz w:val="22"/>
        </w:rPr>
        <w:t>CAPÍTULO ÚNICO</w:t>
      </w:r>
    </w:p>
    <w:p w:rsidR="00A9051A" w:rsidRPr="00EE2D83" w:rsidRDefault="00F37CFF" w:rsidP="00EE2D83">
      <w:pPr>
        <w:pStyle w:val="Estilo"/>
        <w:jc w:val="center"/>
        <w:rPr>
          <w:rFonts w:cs="Arial"/>
          <w:b/>
          <w:sz w:val="22"/>
        </w:rPr>
      </w:pPr>
      <w:r w:rsidRPr="00EE2D83">
        <w:rPr>
          <w:rFonts w:cs="Arial"/>
          <w:b/>
          <w:sz w:val="22"/>
        </w:rPr>
        <w:t>PROCEDIMIENTO DE LA ENTREGA-RECEPCIÓN</w:t>
      </w:r>
      <w:r w:rsidR="003C5D4D">
        <w:rPr>
          <w:rStyle w:val="Refdenotaalpie"/>
          <w:rFonts w:cs="Arial"/>
          <w:b/>
          <w:sz w:val="22"/>
        </w:rPr>
        <w:footnoteReference w:id="332"/>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73.</w:t>
      </w:r>
      <w:r w:rsidRPr="00F37CFF">
        <w:rPr>
          <w:rFonts w:cs="Arial"/>
          <w:sz w:val="22"/>
        </w:rPr>
        <w:t xml:space="preserve"> </w:t>
      </w:r>
      <w:r w:rsidR="00F37CFF" w:rsidRPr="00F37CFF">
        <w:rPr>
          <w:rFonts w:cs="Arial"/>
          <w:sz w:val="22"/>
        </w:rPr>
        <w:t>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r w:rsidR="003C5D4D">
        <w:rPr>
          <w:rStyle w:val="Refdenotaalpie"/>
          <w:rFonts w:cs="Arial"/>
          <w:sz w:val="22"/>
        </w:rPr>
        <w:footnoteReference w:id="333"/>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 Agilizar los programas que tengan fecha de terminación anterior a la de toma de posesión del Gobernador electo, para su oportuno cumplimiento;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 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III. Ordenar y actualizar el inventario de bienes a su cuidado;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IV. Vigilar que las normas y trámites de las Dependencias y Entidades a su cargo se sigan aplicando las primeras y realizando los segundos; 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V. Formular las actas de Entrega-Recepción.</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74.</w:t>
      </w:r>
      <w:r w:rsidRPr="00F37CFF">
        <w:rPr>
          <w:rFonts w:cs="Arial"/>
          <w:sz w:val="22"/>
        </w:rPr>
        <w:t xml:space="preserve"> </w:t>
      </w:r>
      <w:r w:rsidR="00F37CFF" w:rsidRPr="00F37CFF">
        <w:rPr>
          <w:rFonts w:cs="Arial"/>
          <w:sz w:val="22"/>
        </w:rPr>
        <w:t>El Gobernador del Estado emitirá el reglamento que contendrá las normas y procedimientos a que se sujetará la Entrega-Recepción de las Dependencias y Entidades de la Administración Pública Estatal.</w:t>
      </w:r>
      <w:r w:rsidR="003C5D4D">
        <w:rPr>
          <w:rStyle w:val="Refdenotaalpie"/>
          <w:rFonts w:cs="Arial"/>
          <w:sz w:val="22"/>
        </w:rPr>
        <w:footnoteReference w:id="334"/>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75.</w:t>
      </w:r>
      <w:r w:rsidRPr="00F37CFF">
        <w:rPr>
          <w:rFonts w:cs="Arial"/>
          <w:sz w:val="22"/>
        </w:rPr>
        <w:t xml:space="preserve"> </w:t>
      </w:r>
      <w:r w:rsidR="00F37CFF" w:rsidRPr="00F37CFF">
        <w:rPr>
          <w:rFonts w:cs="Arial"/>
          <w:sz w:val="22"/>
        </w:rPr>
        <w:t>Los servidores públicos al momento de terminar con su encomienda, deberán entregar la Dependencia o Entidad, a su cargo, mediante Acta de Entrega-Recepción, en los términos de la normatividad aplicable;</w:t>
      </w:r>
      <w:r w:rsidR="003C5D4D">
        <w:rPr>
          <w:rStyle w:val="Refdenotaalpie"/>
          <w:rFonts w:cs="Arial"/>
          <w:sz w:val="22"/>
        </w:rPr>
        <w:footnoteReference w:id="335"/>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76</w:t>
      </w:r>
      <w:r w:rsidR="00F37CFF" w:rsidRPr="00F37CFF">
        <w:rPr>
          <w:rFonts w:cs="Arial"/>
          <w:sz w:val="22"/>
        </w:rPr>
        <w:t>. Los titulares de las Dependencias y Entidades, por acuerdo del Gobernador del Estado, informarán al Gobernador electo o a quienes éste designe, sobre el estado de los asuntos que tengan encomendados, realizando con ellos las reuniones de trabajo que se requieran.</w:t>
      </w:r>
      <w:r w:rsidR="003C5D4D">
        <w:rPr>
          <w:rStyle w:val="Refdenotaalpie"/>
          <w:rFonts w:cs="Arial"/>
          <w:sz w:val="22"/>
        </w:rPr>
        <w:footnoteReference w:id="336"/>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Artículo 77.</w:t>
      </w:r>
      <w:r w:rsidRPr="00F37CFF">
        <w:rPr>
          <w:rFonts w:cs="Arial"/>
          <w:sz w:val="22"/>
        </w:rPr>
        <w:t xml:space="preserve"> </w:t>
      </w:r>
      <w:r w:rsidR="00F37CFF" w:rsidRPr="00F37CFF">
        <w:rPr>
          <w:rFonts w:cs="Arial"/>
          <w:sz w:val="22"/>
        </w:rPr>
        <w:t>Las disposiciones del presente capítulo, también serán aplicables para el caso de que, por cualquier causa, ocurra relevo del cargo de Gobernador del Estado.</w:t>
      </w:r>
      <w:r w:rsidR="003C5D4D">
        <w:rPr>
          <w:rStyle w:val="Refdenotaalpie"/>
          <w:rFonts w:cs="Arial"/>
          <w:sz w:val="22"/>
        </w:rPr>
        <w:footnoteReference w:id="337"/>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677EF5" w:rsidRDefault="00F37CFF" w:rsidP="00EE2D83">
      <w:pPr>
        <w:pStyle w:val="Estilo"/>
        <w:jc w:val="center"/>
        <w:rPr>
          <w:rFonts w:cs="Arial"/>
          <w:b/>
          <w:sz w:val="22"/>
          <w:lang w:val="en-US"/>
        </w:rPr>
      </w:pPr>
      <w:r w:rsidRPr="00677EF5">
        <w:rPr>
          <w:rFonts w:cs="Arial"/>
          <w:b/>
          <w:sz w:val="22"/>
          <w:lang w:val="en-US"/>
        </w:rPr>
        <w:t>T R A N S I T O R I O S</w:t>
      </w:r>
    </w:p>
    <w:p w:rsidR="00A9051A" w:rsidRPr="00677EF5" w:rsidRDefault="00A9051A">
      <w:pPr>
        <w:pStyle w:val="Estilo"/>
        <w:rPr>
          <w:rFonts w:cs="Arial"/>
          <w:sz w:val="22"/>
          <w:lang w:val="en-US"/>
        </w:rPr>
      </w:pPr>
    </w:p>
    <w:p w:rsidR="00A9051A" w:rsidRPr="00F37CFF" w:rsidRDefault="00EE2D83">
      <w:pPr>
        <w:pStyle w:val="Estilo"/>
        <w:rPr>
          <w:rFonts w:cs="Arial"/>
          <w:sz w:val="22"/>
        </w:rPr>
      </w:pPr>
      <w:r w:rsidRPr="008F43DE">
        <w:rPr>
          <w:rFonts w:cs="Arial"/>
          <w:b/>
          <w:sz w:val="22"/>
        </w:rPr>
        <w:t>Primero. -</w:t>
      </w:r>
      <w:r w:rsidRPr="00F37CFF">
        <w:rPr>
          <w:rFonts w:cs="Arial"/>
          <w:sz w:val="22"/>
        </w:rPr>
        <w:t xml:space="preserve"> </w:t>
      </w:r>
      <w:r w:rsidR="00F37CFF" w:rsidRPr="00F37CFF">
        <w:rPr>
          <w:rFonts w:cs="Arial"/>
          <w:sz w:val="22"/>
        </w:rPr>
        <w:t>La presente ley entrará en vigor el día de su publicación en el Periódico Oficial del Gobierno del Estado.</w:t>
      </w:r>
    </w:p>
    <w:p w:rsidR="00A9051A" w:rsidRPr="00F37CFF" w:rsidRDefault="00A9051A">
      <w:pPr>
        <w:pStyle w:val="Estilo"/>
        <w:rPr>
          <w:rFonts w:cs="Arial"/>
          <w:sz w:val="22"/>
        </w:rPr>
      </w:pPr>
    </w:p>
    <w:p w:rsidR="00A9051A" w:rsidRPr="00F37CFF" w:rsidRDefault="00EE2D83">
      <w:pPr>
        <w:pStyle w:val="Estilo"/>
        <w:rPr>
          <w:rFonts w:cs="Arial"/>
          <w:sz w:val="22"/>
        </w:rPr>
      </w:pPr>
      <w:r w:rsidRPr="008F43DE">
        <w:rPr>
          <w:rFonts w:cs="Arial"/>
          <w:b/>
          <w:sz w:val="22"/>
        </w:rPr>
        <w:t>Segundo. -</w:t>
      </w:r>
      <w:r w:rsidR="00F37CFF" w:rsidRPr="00F37CFF">
        <w:rPr>
          <w:rFonts w:cs="Arial"/>
          <w:sz w:val="22"/>
        </w:rPr>
        <w:t xml:space="preserve"> Se derogan las disposiciones que se opongan al presente decreto.</w:t>
      </w:r>
    </w:p>
    <w:p w:rsidR="00A9051A" w:rsidRPr="00F37CFF" w:rsidRDefault="00A9051A">
      <w:pPr>
        <w:pStyle w:val="Estilo"/>
        <w:rPr>
          <w:rFonts w:cs="Arial"/>
          <w:sz w:val="22"/>
        </w:rPr>
      </w:pPr>
    </w:p>
    <w:p w:rsidR="00A9051A" w:rsidRPr="00F37CFF" w:rsidRDefault="00EE2D83">
      <w:pPr>
        <w:pStyle w:val="Estilo"/>
        <w:rPr>
          <w:rFonts w:cs="Arial"/>
          <w:sz w:val="22"/>
        </w:rPr>
      </w:pPr>
      <w:r w:rsidRPr="008F43DE">
        <w:rPr>
          <w:rFonts w:cs="Arial"/>
          <w:b/>
          <w:sz w:val="22"/>
        </w:rPr>
        <w:t>Tercero. -</w:t>
      </w:r>
      <w:r w:rsidR="00F37CFF" w:rsidRPr="00F37CFF">
        <w:rPr>
          <w:rFonts w:cs="Arial"/>
          <w:sz w:val="22"/>
        </w:rPr>
        <w:t xml:space="preserve"> 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rsidR="00A9051A" w:rsidRPr="00F37CFF" w:rsidRDefault="00A9051A">
      <w:pPr>
        <w:pStyle w:val="Estilo"/>
        <w:rPr>
          <w:rFonts w:cs="Arial"/>
          <w:sz w:val="22"/>
        </w:rPr>
      </w:pPr>
    </w:p>
    <w:p w:rsidR="00A9051A" w:rsidRPr="00F37CFF" w:rsidRDefault="00EE2D83">
      <w:pPr>
        <w:pStyle w:val="Estilo"/>
        <w:rPr>
          <w:rFonts w:cs="Arial"/>
          <w:sz w:val="22"/>
        </w:rPr>
      </w:pPr>
      <w:r w:rsidRPr="008F43DE">
        <w:rPr>
          <w:rFonts w:cs="Arial"/>
          <w:b/>
          <w:sz w:val="22"/>
        </w:rPr>
        <w:t>Cuarto. -</w:t>
      </w:r>
      <w:r w:rsidR="00F37CFF" w:rsidRPr="00F37CFF">
        <w:rPr>
          <w:rFonts w:cs="Arial"/>
          <w:sz w:val="22"/>
        </w:rPr>
        <w:t xml:space="preserve"> 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 Gubernamental.</w:t>
      </w:r>
    </w:p>
    <w:p w:rsidR="00A9051A" w:rsidRPr="00F37CFF" w:rsidRDefault="00A9051A">
      <w:pPr>
        <w:pStyle w:val="Estilo"/>
        <w:rPr>
          <w:rFonts w:cs="Arial"/>
          <w:sz w:val="22"/>
        </w:rPr>
      </w:pPr>
    </w:p>
    <w:p w:rsidR="00A9051A" w:rsidRPr="00F37CFF" w:rsidRDefault="00EE2D83">
      <w:pPr>
        <w:pStyle w:val="Estilo"/>
        <w:rPr>
          <w:rFonts w:cs="Arial"/>
          <w:sz w:val="22"/>
        </w:rPr>
      </w:pPr>
      <w:r w:rsidRPr="008F43DE">
        <w:rPr>
          <w:rFonts w:cs="Arial"/>
          <w:b/>
          <w:sz w:val="22"/>
        </w:rPr>
        <w:t>Quinto. -</w:t>
      </w:r>
      <w:r w:rsidRPr="00F37CFF">
        <w:rPr>
          <w:rFonts w:cs="Arial"/>
          <w:sz w:val="22"/>
        </w:rPr>
        <w:t xml:space="preserve"> </w:t>
      </w:r>
      <w:r w:rsidR="00F37CFF" w:rsidRPr="00F37CFF">
        <w:rPr>
          <w:rFonts w:cs="Arial"/>
          <w:sz w:val="22"/>
        </w:rPr>
        <w:t>Se faculta a la Secretaría de Finanzas y a la de Administración, en el ámbito de sus respectivas facultades, para realizar las adecuaciones programáticas y presupuestales que deriven de las modificaciones a esta Ley.</w:t>
      </w:r>
    </w:p>
    <w:p w:rsidR="00A9051A" w:rsidRPr="00F37CFF" w:rsidRDefault="00A9051A">
      <w:pPr>
        <w:pStyle w:val="Estilo"/>
        <w:rPr>
          <w:rFonts w:cs="Arial"/>
          <w:sz w:val="22"/>
        </w:rPr>
      </w:pPr>
    </w:p>
    <w:p w:rsidR="00A9051A" w:rsidRPr="00F37CFF" w:rsidRDefault="00EE2D83">
      <w:pPr>
        <w:pStyle w:val="Estilo"/>
        <w:rPr>
          <w:rFonts w:cs="Arial"/>
          <w:sz w:val="22"/>
        </w:rPr>
      </w:pPr>
      <w:r w:rsidRPr="008F43DE">
        <w:rPr>
          <w:rFonts w:cs="Arial"/>
          <w:b/>
          <w:sz w:val="22"/>
        </w:rPr>
        <w:t>Sexto. -</w:t>
      </w:r>
      <w:r w:rsidRPr="00F37CFF">
        <w:rPr>
          <w:rFonts w:cs="Arial"/>
          <w:sz w:val="22"/>
        </w:rPr>
        <w:t xml:space="preserve"> </w:t>
      </w:r>
      <w:r w:rsidR="00F37CFF" w:rsidRPr="00F37CFF">
        <w:rPr>
          <w:rFonts w:cs="Arial"/>
          <w:sz w:val="22"/>
        </w:rPr>
        <w:t>Cuando en diversas disposiciones legales, se haga referencia 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Coordinación General de Delegaciones de Gobierno, se entenderá que se refiere a la Coordinación General de Módulos de Desarrollo Sustentable;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Secretaría de Obras Públicas, se entenderá que se refiere a la Secretaría de las Infraestructuras y el Ordenamiento Territorial Sustentable;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Secretaría de Cultura, se entenderá que se refiere a la Secretaría de las Culturas y Artes de Oaxaca;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Secretaría de Turismo y la Secretaría de Economía, se entenderá que se refieren a la Secretaría de Turismo y Desarrollo Económico;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Secretaría de Desarrollo Rural, se entenderá que se refiere a la Secretaría de Desarrollo Agropecuario, Forestal y Pesca.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Secretaría de la Contraloría, se entenderá que se refiere a la Secretaría de la Contraloría y Transparencia Gubernamental;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A9051A" w:rsidRPr="008F43DE" w:rsidRDefault="00A9051A">
      <w:pPr>
        <w:pStyle w:val="Estilo"/>
        <w:rPr>
          <w:rFonts w:cs="Arial"/>
          <w:b/>
          <w:sz w:val="22"/>
        </w:rPr>
      </w:pPr>
    </w:p>
    <w:p w:rsidR="00A9051A" w:rsidRPr="00F37CFF" w:rsidRDefault="00EE2D83">
      <w:pPr>
        <w:pStyle w:val="Estilo"/>
        <w:rPr>
          <w:rFonts w:cs="Arial"/>
          <w:sz w:val="22"/>
        </w:rPr>
      </w:pPr>
      <w:r w:rsidRPr="008F43DE">
        <w:rPr>
          <w:rFonts w:cs="Arial"/>
          <w:b/>
          <w:sz w:val="22"/>
        </w:rPr>
        <w:t>Séptimo. -</w:t>
      </w:r>
      <w:r w:rsidRPr="00F37CFF">
        <w:rPr>
          <w:rFonts w:cs="Arial"/>
          <w:sz w:val="22"/>
        </w:rPr>
        <w:t xml:space="preserve"> </w:t>
      </w:r>
      <w:r w:rsidR="00F37CFF" w:rsidRPr="00F37CFF">
        <w:rPr>
          <w:rFonts w:cs="Arial"/>
          <w:sz w:val="22"/>
        </w:rPr>
        <w:t>El Congreso del Estado contará con un término de noventa días para realizar las reformas a las leyes estatales que resulten pertinentes, para el cumplimiento de la presente ley.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 tendrá entendido el Gobernador del Estado y hará que se publique y se cumpla.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DADO EN EL SALON DE SESIONES DEL H. CONGRESO DEL ESTADO.- San Raymundo Jalpan, Centro, Oax., 29 de noviembre de 2010.</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DIP. EUFROSINA CRUZ MENDOZA</w:t>
      </w:r>
    </w:p>
    <w:p w:rsidR="00A9051A" w:rsidRPr="00F37CFF" w:rsidRDefault="00F37CFF">
      <w:pPr>
        <w:pStyle w:val="Estilo"/>
        <w:rPr>
          <w:rFonts w:cs="Arial"/>
          <w:sz w:val="22"/>
        </w:rPr>
      </w:pPr>
      <w:r w:rsidRPr="00F37CFF">
        <w:rPr>
          <w:rFonts w:cs="Arial"/>
          <w:sz w:val="22"/>
        </w:rPr>
        <w:t>PRESIDENTA.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DIP. ZORY MARYSTEL ZIGA MARTÍNEZ</w:t>
      </w:r>
    </w:p>
    <w:p w:rsidR="00A9051A" w:rsidRPr="00F37CFF" w:rsidRDefault="00F37CFF">
      <w:pPr>
        <w:pStyle w:val="Estilo"/>
        <w:rPr>
          <w:rFonts w:cs="Arial"/>
          <w:sz w:val="22"/>
        </w:rPr>
      </w:pPr>
      <w:r w:rsidRPr="00F37CFF">
        <w:rPr>
          <w:rFonts w:cs="Arial"/>
          <w:sz w:val="22"/>
        </w:rPr>
        <w:t>SECRETARIA.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DIP. ANGELA HERNÁNDEZ SOLÍS</w:t>
      </w:r>
    </w:p>
    <w:p w:rsidR="00A9051A" w:rsidRPr="00F37CFF" w:rsidRDefault="00F37CFF">
      <w:pPr>
        <w:pStyle w:val="Estilo"/>
        <w:rPr>
          <w:rFonts w:cs="Arial"/>
          <w:sz w:val="22"/>
        </w:rPr>
      </w:pPr>
      <w:r w:rsidRPr="00F37CFF">
        <w:rPr>
          <w:rFonts w:cs="Arial"/>
          <w:sz w:val="22"/>
        </w:rPr>
        <w:t>SECRETARIA.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Por lo tanto mando se imprima, publique, circule y se le dé el debido cumplimiento.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Tlalixtac de Cabrera, Centro, Oax., a 01 de diciembre del 2010.</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GOBERNADOR CONSTITUCIONAL DEL ESTADO</w:t>
      </w:r>
    </w:p>
    <w:p w:rsidR="00A9051A" w:rsidRPr="00F37CFF" w:rsidRDefault="00F37CFF">
      <w:pPr>
        <w:pStyle w:val="Estilo"/>
        <w:rPr>
          <w:rFonts w:cs="Arial"/>
          <w:sz w:val="22"/>
        </w:rPr>
      </w:pPr>
      <w:r w:rsidRPr="00F37CFF">
        <w:rPr>
          <w:rFonts w:cs="Arial"/>
          <w:sz w:val="22"/>
        </w:rPr>
        <w:t>LIC. GABINO CUE MONTEAGUDO.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SECRETARIO GENERAL DE GOBIERNO</w:t>
      </w:r>
    </w:p>
    <w:p w:rsidR="00A9051A" w:rsidRPr="00F37CFF" w:rsidRDefault="00F37CFF">
      <w:pPr>
        <w:pStyle w:val="Estilo"/>
        <w:rPr>
          <w:rFonts w:cs="Arial"/>
          <w:sz w:val="22"/>
        </w:rPr>
      </w:pPr>
      <w:r w:rsidRPr="00F37CFF">
        <w:rPr>
          <w:rFonts w:cs="Arial"/>
          <w:sz w:val="22"/>
        </w:rPr>
        <w:t>DR. EVENCIO NICOLÁS MARTÍNEZ RAMÍREZ.</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Y lo comunico a usted, para su conocimiento y fines consiguientes.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SUFRAGIO EFECTIVO. NO REELECCION.</w:t>
      </w:r>
    </w:p>
    <w:p w:rsidR="00A9051A" w:rsidRPr="00F37CFF" w:rsidRDefault="00F37CFF">
      <w:pPr>
        <w:pStyle w:val="Estilo"/>
        <w:rPr>
          <w:rFonts w:cs="Arial"/>
          <w:sz w:val="22"/>
        </w:rPr>
      </w:pPr>
      <w:r w:rsidRPr="00F37CFF">
        <w:rPr>
          <w:rFonts w:cs="Arial"/>
          <w:sz w:val="22"/>
        </w:rPr>
        <w:t>"EL RESPETO AL DERECHO AJENO ES LA PAZ"</w:t>
      </w:r>
    </w:p>
    <w:p w:rsidR="00A9051A" w:rsidRPr="00F37CFF" w:rsidRDefault="00F37CFF">
      <w:pPr>
        <w:pStyle w:val="Estilo"/>
        <w:rPr>
          <w:rFonts w:cs="Arial"/>
          <w:sz w:val="22"/>
        </w:rPr>
      </w:pPr>
      <w:r w:rsidRPr="00F37CFF">
        <w:rPr>
          <w:rFonts w:cs="Arial"/>
          <w:sz w:val="22"/>
        </w:rPr>
        <w:t>Tlalixtac de Cabrera, Centro, Oax., a 01 de diciembre del 2010.</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SECRETARIO GENERAL DE GOBIERNO</w:t>
      </w:r>
    </w:p>
    <w:p w:rsidR="00A9051A" w:rsidRPr="00F37CFF" w:rsidRDefault="00F37CFF">
      <w:pPr>
        <w:pStyle w:val="Estilo"/>
        <w:rPr>
          <w:rFonts w:cs="Arial"/>
          <w:sz w:val="22"/>
        </w:rPr>
      </w:pPr>
      <w:r w:rsidRPr="00F37CFF">
        <w:rPr>
          <w:rFonts w:cs="Arial"/>
          <w:sz w:val="22"/>
        </w:rPr>
        <w:t>DR. EVENCIO NICOLÁS MARTÍNEZ RAMÍREZ.</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F43DE">
      <w:pPr>
        <w:pStyle w:val="Estilo"/>
        <w:rPr>
          <w:rFonts w:cs="Arial"/>
          <w:b/>
          <w:sz w:val="22"/>
        </w:rPr>
      </w:pPr>
      <w:r w:rsidRPr="00D45CF5">
        <w:rPr>
          <w:rFonts w:cs="Arial"/>
          <w:b/>
          <w:sz w:val="22"/>
        </w:rPr>
        <w:t>POGE</w:t>
      </w:r>
      <w:r w:rsidR="00F37CFF" w:rsidRPr="00D45CF5">
        <w:rPr>
          <w:rFonts w:cs="Arial"/>
          <w:b/>
          <w:sz w:val="22"/>
        </w:rPr>
        <w:t xml:space="preserve"> 10 DE MARZO DE 2012.</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Primero</w:t>
      </w:r>
      <w:r w:rsidR="00F37CFF" w:rsidRPr="00F37CFF">
        <w:rPr>
          <w:rFonts w:cs="Arial"/>
          <w:sz w:val="22"/>
        </w:rPr>
        <w:t>. El presente Decreto entrará en vigor al día siguiente de su publicación en el Periódico Oficial del Gobierno del Estado.</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Segundo</w:t>
      </w:r>
      <w:r w:rsidR="00F37CFF" w:rsidRPr="00F37CFF">
        <w:rPr>
          <w:rFonts w:cs="Arial"/>
          <w:sz w:val="22"/>
        </w:rPr>
        <w:t>. Los actos jurídicos y administrativos suscritos por el COPLADE se refieren al Comité de Planeación para el Desarrollo del Estado de Oaxaca. La Coordinación General del COPLADE se refiere a la Secretaría de Finanzas, en su área de planeación, programación y presupuesto.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Comité Estatal de Planeación para el Desarrollo de Oaxaca, deberá expedir su Reglamento Interior, los manuales de organización y procedimientos, dentro de los noventa días hábiles siguientes a la entrada en vigencia de la presente Ley.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Atento a lo anterior, se faculta a las Secretarías de Administración, Finanzas, y de la Contraloría y Transparencia Gubernamental, para que realicen todos los trámites necesarios para cumplir con el presente transitorio.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Cuando en diversas disposiciones legales, se haga referencia 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Talleres Gráficos del Gobierno del Estado, el Periódico Oficial del Gobierno del Estado, las Direcciones General de Notarías y del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Jefe de la Oficina de la Gubernatura, se entenderán que se refiere al Órgano Auxiliar denominado Jefatura de la Gubernatura, que por esta Ley cambia de denominación.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Coordinación General de Financiamiento y Vinculación Internacional, se entenderán que se refieren al órgano auxiliar denominado Coordinación General de Asuntos Internacionales, que por esta Ley cambia de denominación.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Secretaria de Desarrollo Agropecuario, Forestal y Pesca, se entenderán que se refieren a la Secretaria de Desarrollo Agropecuario, Forestal, Pesca y Acuacultura, que por esta Ley cambia de denominación.</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Coordinación General de Educación Media Superior, Superior, Ciencia y Tecnología, se entenderán que se refieren al órgano auxiliar denominado Coordinación General de Educación Media Superior y Superior.</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Coordinación General de Asesores se entenderá que se refieren a la Unidad administrativa correspondiente, adscrita a la Oficina del Gobernador.</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Tercero</w:t>
      </w:r>
      <w:r w:rsidR="00F37CFF" w:rsidRPr="00F37CFF">
        <w:rPr>
          <w:rFonts w:cs="Arial"/>
          <w:sz w:val="22"/>
        </w:rPr>
        <w:t>. 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Cuando en esta Ley se dé una denominación nueva o distinta a alguna Dependencia o Entidad cuyas funciones estén establecidas por ley anterior, dichas atribuciones se entenderán concedidas a la Dependencia o Entidad que determine esta Ley y demás disposiciones relativas.</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Cuarto</w:t>
      </w:r>
      <w:r w:rsidR="00F37CFF" w:rsidRPr="00F37CFF">
        <w:rPr>
          <w:rFonts w:cs="Arial"/>
          <w:sz w:val="22"/>
        </w:rPr>
        <w:t>.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Quinto</w:t>
      </w:r>
      <w:r w:rsidR="00F37CFF" w:rsidRPr="00F37CFF">
        <w:rPr>
          <w:rFonts w:cs="Arial"/>
          <w:sz w:val="22"/>
        </w:rPr>
        <w:t>.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Sexto</w:t>
      </w:r>
      <w:r w:rsidR="00F37CFF" w:rsidRPr="00F37CFF">
        <w:rPr>
          <w:rFonts w:cs="Arial"/>
          <w:sz w:val="22"/>
        </w:rPr>
        <w:t>. 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Séptimo</w:t>
      </w:r>
      <w:r w:rsidR="00F37CFF" w:rsidRPr="00F37CFF">
        <w:rPr>
          <w:rFonts w:cs="Arial"/>
          <w:sz w:val="22"/>
        </w:rPr>
        <w:t>. Se faculta al Titular de la Secretaría de Finanzas y a la Secretaría de Administración, en el ámbito de sus respectivas facultades, para realizar las adecuaciones programáticas y presupuestales que deriven de la aplicación de este Decreto. De igual manera, se faculta para que dichas Secretarías realicen los cambios que se susciten de las estructuras de los órganos que por esta Ley se creen o extingan.</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Octavo</w:t>
      </w:r>
      <w:r w:rsidR="00F37CFF" w:rsidRPr="00F37CFF">
        <w:rPr>
          <w:rFonts w:cs="Arial"/>
          <w:sz w:val="22"/>
        </w:rPr>
        <w:t>. 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Noveno</w:t>
      </w:r>
      <w:r w:rsidR="00F37CFF" w:rsidRPr="00F37CFF">
        <w:rPr>
          <w:rFonts w:cs="Arial"/>
          <w:sz w:val="22"/>
        </w:rPr>
        <w:t>. Las menciones contenidas en otras leyes, reglamentos y en general en cualquier disposición, respecto de las dependencias cuyas funciones se reforman por virtud de esta Ley, se entenderán referidas a las Dependencias a quienes, respectivamente, correspondan tales funciones.</w:t>
      </w:r>
    </w:p>
    <w:p w:rsidR="00A9051A" w:rsidRPr="00F37CFF" w:rsidRDefault="00A9051A">
      <w:pPr>
        <w:pStyle w:val="Estilo"/>
        <w:rPr>
          <w:rFonts w:cs="Arial"/>
          <w:sz w:val="22"/>
        </w:rPr>
      </w:pPr>
    </w:p>
    <w:p w:rsidR="00A9051A" w:rsidRPr="00F37CFF" w:rsidRDefault="00EE2D83">
      <w:pPr>
        <w:pStyle w:val="Estilo"/>
        <w:rPr>
          <w:rFonts w:cs="Arial"/>
          <w:sz w:val="22"/>
        </w:rPr>
      </w:pPr>
      <w:r w:rsidRPr="00EE2D83">
        <w:rPr>
          <w:rFonts w:cs="Arial"/>
          <w:b/>
          <w:sz w:val="22"/>
        </w:rPr>
        <w:t>Décimo</w:t>
      </w:r>
      <w:r w:rsidR="00F37CFF" w:rsidRPr="00F37CFF">
        <w:rPr>
          <w:rFonts w:cs="Arial"/>
          <w:sz w:val="22"/>
        </w:rPr>
        <w:t>.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Décimo Primero.</w:t>
      </w:r>
      <w:r w:rsidRPr="00F37CFF">
        <w:rPr>
          <w:rFonts w:cs="Arial"/>
          <w:sz w:val="22"/>
        </w:rPr>
        <w:t xml:space="preserve"> </w:t>
      </w:r>
      <w:r w:rsidR="00F37CFF" w:rsidRPr="00F37CFF">
        <w:rPr>
          <w:rFonts w:cs="Arial"/>
          <w:sz w:val="22"/>
        </w:rPr>
        <w:t>El Poder Ejecutivo realizará las reformas a la normatividad aplicable, para el cumplimiento de la presente Ley.</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Décimo Segundo.</w:t>
      </w:r>
      <w:r w:rsidRPr="00F37CFF">
        <w:rPr>
          <w:rFonts w:cs="Arial"/>
          <w:sz w:val="22"/>
        </w:rPr>
        <w:t xml:space="preserve"> </w:t>
      </w:r>
      <w:r w:rsidR="00F37CFF" w:rsidRPr="00F37CFF">
        <w:rPr>
          <w:rFonts w:cs="Arial"/>
          <w:sz w:val="22"/>
        </w:rPr>
        <w:t>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Décimo Tercero.</w:t>
      </w:r>
      <w:r w:rsidRPr="00F37CFF">
        <w:rPr>
          <w:rFonts w:cs="Arial"/>
          <w:sz w:val="22"/>
        </w:rPr>
        <w:t xml:space="preserve"> </w:t>
      </w:r>
      <w:r w:rsidR="00F37CFF" w:rsidRPr="00F37CFF">
        <w:rPr>
          <w:rFonts w:cs="Arial"/>
          <w:sz w:val="22"/>
        </w:rPr>
        <w:t>El presente Decreto deroga todas las disposiciones legales o administrativas, de igual o menor rango, que se opongan o contradigan al presente Decreto.</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F43DE">
      <w:pPr>
        <w:pStyle w:val="Estilo"/>
        <w:rPr>
          <w:rFonts w:cs="Arial"/>
          <w:b/>
          <w:sz w:val="22"/>
        </w:rPr>
      </w:pPr>
      <w:r w:rsidRPr="00D45CF5">
        <w:rPr>
          <w:rFonts w:cs="Arial"/>
          <w:b/>
          <w:sz w:val="22"/>
        </w:rPr>
        <w:t>POGE</w:t>
      </w:r>
      <w:r w:rsidR="00F37CFF" w:rsidRPr="00D45CF5">
        <w:rPr>
          <w:rFonts w:cs="Arial"/>
          <w:b/>
          <w:sz w:val="22"/>
        </w:rPr>
        <w:t xml:space="preserve"> 27 DE DICIEMBRE DE 2012.</w:t>
      </w:r>
    </w:p>
    <w:p w:rsidR="00A9051A" w:rsidRPr="00BC7772" w:rsidRDefault="00A9051A">
      <w:pPr>
        <w:pStyle w:val="Estilo"/>
        <w:rPr>
          <w:rFonts w:cs="Arial"/>
          <w:b/>
          <w:sz w:val="22"/>
        </w:rPr>
      </w:pPr>
    </w:p>
    <w:p w:rsidR="00A9051A" w:rsidRPr="00F37CFF" w:rsidRDefault="00BC7772">
      <w:pPr>
        <w:pStyle w:val="Estilo"/>
        <w:rPr>
          <w:rFonts w:cs="Arial"/>
          <w:sz w:val="22"/>
        </w:rPr>
      </w:pPr>
      <w:r w:rsidRPr="00BC7772">
        <w:rPr>
          <w:rFonts w:cs="Arial"/>
          <w:b/>
          <w:sz w:val="22"/>
        </w:rPr>
        <w:t>Único. -</w:t>
      </w:r>
      <w:r w:rsidR="00F37CFF" w:rsidRPr="00F37CFF">
        <w:rPr>
          <w:rFonts w:cs="Arial"/>
          <w:sz w:val="22"/>
        </w:rPr>
        <w:t xml:space="preserve"> El presente Decreto entrara en vigor el día de su publicación en el Periódico Oficial del Gobierno del Estado.</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F43DE">
      <w:pPr>
        <w:pStyle w:val="Estilo"/>
        <w:rPr>
          <w:rFonts w:cs="Arial"/>
          <w:b/>
          <w:sz w:val="22"/>
        </w:rPr>
      </w:pPr>
      <w:r w:rsidRPr="00D45CF5">
        <w:rPr>
          <w:rFonts w:cs="Arial"/>
          <w:b/>
          <w:sz w:val="22"/>
        </w:rPr>
        <w:t>POGE</w:t>
      </w:r>
      <w:r w:rsidR="00F37CFF" w:rsidRPr="00D45CF5">
        <w:rPr>
          <w:rFonts w:cs="Arial"/>
          <w:b/>
          <w:sz w:val="22"/>
        </w:rPr>
        <w:t xml:space="preserve"> 8 DE NOVIEMBRE DE 2013.</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Primero</w:t>
      </w:r>
      <w:r w:rsidR="00F37CFF" w:rsidRPr="00F37CFF">
        <w:rPr>
          <w:rFonts w:cs="Arial"/>
          <w:sz w:val="22"/>
        </w:rPr>
        <w:t>. La presente Ley entrará en vigor al día siguiente de su publicación en el Periódico Oficial del Gobierno del Estado.</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Segundo</w:t>
      </w:r>
      <w:r w:rsidR="00F37CFF" w:rsidRPr="00F37CFF">
        <w:rPr>
          <w:rFonts w:cs="Arial"/>
          <w:sz w:val="22"/>
        </w:rPr>
        <w:t>. El Ejecutivo del Estado deberá expedir las actualizaciones a las estructuras de las Dependencias, en un plazo de 60 días naturales, contados a partir de la entrada en vigor del presente Decreto.</w:t>
      </w:r>
    </w:p>
    <w:p w:rsidR="00A9051A" w:rsidRPr="00F37CFF" w:rsidRDefault="00A9051A">
      <w:pPr>
        <w:pStyle w:val="Estilo"/>
        <w:rPr>
          <w:rFonts w:cs="Arial"/>
          <w:sz w:val="22"/>
        </w:rPr>
      </w:pPr>
    </w:p>
    <w:p w:rsidR="00A9051A" w:rsidRPr="00F37CFF" w:rsidRDefault="00BC7772">
      <w:pPr>
        <w:pStyle w:val="Estilo"/>
        <w:rPr>
          <w:rFonts w:cs="Arial"/>
          <w:sz w:val="22"/>
        </w:rPr>
      </w:pPr>
      <w:r w:rsidRPr="00F37CFF">
        <w:rPr>
          <w:rFonts w:cs="Arial"/>
          <w:sz w:val="22"/>
        </w:rPr>
        <w:t>Asimismo,</w:t>
      </w:r>
      <w:r w:rsidR="00F37CFF" w:rsidRPr="00F37CFF">
        <w:rPr>
          <w:rFonts w:cs="Arial"/>
          <w:sz w:val="22"/>
        </w:rPr>
        <w:t xml:space="preserve">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Tercero</w:t>
      </w:r>
      <w:r w:rsidR="00F37CFF" w:rsidRPr="00F37CFF">
        <w:rPr>
          <w:rFonts w:cs="Arial"/>
          <w:sz w:val="22"/>
        </w:rPr>
        <w:t>. 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Cuarto</w:t>
      </w:r>
      <w:r w:rsidR="00F37CFF" w:rsidRPr="00F37CFF">
        <w:rPr>
          <w:rFonts w:cs="Arial"/>
          <w:sz w:val="22"/>
        </w:rPr>
        <w:t>.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Quinto</w:t>
      </w:r>
      <w:r w:rsidR="00F37CFF" w:rsidRPr="00F37CFF">
        <w:rPr>
          <w:rFonts w:cs="Arial"/>
          <w:sz w:val="22"/>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Publica.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Sexto.</w:t>
      </w:r>
      <w:r w:rsidRPr="00F37CFF">
        <w:rPr>
          <w:rFonts w:cs="Arial"/>
          <w:sz w:val="22"/>
        </w:rPr>
        <w:t xml:space="preserve"> </w:t>
      </w:r>
      <w:r w:rsidR="00F37CFF" w:rsidRPr="00F37CFF">
        <w:rPr>
          <w:rFonts w:cs="Arial"/>
          <w:sz w:val="22"/>
        </w:rPr>
        <w:t>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Tratándose de las Secretarías General de Gobierno, de Desarrollo Social y Humano, del Trabajo, y de Seguridad Publica, deberán de realizar las modificaciones a sus programas operativos anuales y presupuestos, así como, las transferencias de personal y bienes, a más tardar el último día hábil del ejercicio fiscal 2013.</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Séptimo</w:t>
      </w:r>
      <w:r w:rsidR="00F37CFF" w:rsidRPr="00F37CFF">
        <w:rPr>
          <w:rFonts w:cs="Arial"/>
          <w:sz w:val="22"/>
        </w:rPr>
        <w:t>.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Octavo.</w:t>
      </w:r>
      <w:r w:rsidRPr="00F37CFF">
        <w:rPr>
          <w:rFonts w:cs="Arial"/>
          <w:sz w:val="22"/>
        </w:rPr>
        <w:t xml:space="preserve"> </w:t>
      </w:r>
      <w:r w:rsidR="00F37CFF" w:rsidRPr="00F37CFF">
        <w:rPr>
          <w:rFonts w:cs="Arial"/>
          <w:sz w:val="22"/>
        </w:rPr>
        <w:t>En un plazo no mayor a 30 días la Secretaría del Trabajo elaborará los instrumentos jurídicos necesarios para recepcionar del Instituto de Capacitación para el Trabajo, el Servicio Nacional de Empleo Oaxaca, en cumplimiento a la fracción V del artículo 39 del presente ordenamiento.</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Noveno.</w:t>
      </w:r>
      <w:r w:rsidRPr="00F37CFF">
        <w:rPr>
          <w:rFonts w:cs="Arial"/>
          <w:sz w:val="22"/>
        </w:rPr>
        <w:t xml:space="preserve"> </w:t>
      </w:r>
      <w:r w:rsidR="00F37CFF" w:rsidRPr="00F37CFF">
        <w:rPr>
          <w:rFonts w:cs="Arial"/>
          <w:sz w:val="22"/>
        </w:rPr>
        <w:t>La Jefatura de la Gubernatura, deberá emitir en un plazo de 90 días naturales, contados a partir de la entrada en vigor del presente decreto, las normas y/o lineamientos, señalados en las fracciones IV y VI del artículo 50 del presente ordenamiento.</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Décimo.</w:t>
      </w:r>
      <w:r w:rsidRPr="00F37CFF">
        <w:rPr>
          <w:rFonts w:cs="Arial"/>
          <w:sz w:val="22"/>
        </w:rPr>
        <w:t xml:space="preserve"> </w:t>
      </w:r>
      <w:r w:rsidR="00F37CFF" w:rsidRPr="00F37CFF">
        <w:rPr>
          <w:rFonts w:cs="Arial"/>
          <w:sz w:val="22"/>
        </w:rPr>
        <w:t>Los derechos de los trabajadores de las áreas administrativas que con motivo de este Decreto se modifican o se transfieren a otra dependencia, se respetarán conforme a las disposiciones normativas aplicables.</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Undécimo.</w:t>
      </w:r>
      <w:r w:rsidRPr="00F37CFF">
        <w:rPr>
          <w:rFonts w:cs="Arial"/>
          <w:sz w:val="22"/>
        </w:rPr>
        <w:t xml:space="preserve"> </w:t>
      </w:r>
      <w:r w:rsidR="00F37CFF" w:rsidRPr="00F37CFF">
        <w:rPr>
          <w:rFonts w:cs="Arial"/>
          <w:sz w:val="22"/>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Duodécimo.</w:t>
      </w:r>
      <w:r w:rsidRPr="00F37CFF">
        <w:rPr>
          <w:rFonts w:cs="Arial"/>
          <w:sz w:val="22"/>
        </w:rPr>
        <w:t xml:space="preserve"> </w:t>
      </w:r>
      <w:r w:rsidR="00F37CFF" w:rsidRPr="00F37CFF">
        <w:rPr>
          <w:rFonts w:cs="Arial"/>
          <w:sz w:val="22"/>
        </w:rPr>
        <w:t>Se derogan todas aquellas disposiciones que se opongan a la presente Ley.</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F43DE">
      <w:pPr>
        <w:pStyle w:val="Estilo"/>
        <w:rPr>
          <w:rFonts w:cs="Arial"/>
          <w:b/>
          <w:sz w:val="22"/>
        </w:rPr>
      </w:pPr>
      <w:r w:rsidRPr="00D45CF5">
        <w:rPr>
          <w:rFonts w:cs="Arial"/>
          <w:b/>
          <w:sz w:val="22"/>
        </w:rPr>
        <w:t>POGE</w:t>
      </w:r>
      <w:r w:rsidR="00F37CFF" w:rsidRPr="00D45CF5">
        <w:rPr>
          <w:rFonts w:cs="Arial"/>
          <w:b/>
          <w:sz w:val="22"/>
        </w:rPr>
        <w:t xml:space="preserve"> 28 DE NOVIEMBRE DE 2013.</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Primero</w:t>
      </w:r>
      <w:r w:rsidR="00F37CFF" w:rsidRPr="00F37CFF">
        <w:rPr>
          <w:rFonts w:cs="Arial"/>
          <w:sz w:val="22"/>
        </w:rPr>
        <w:t>. El presente Decreto entrará en vigor a al (sic) día siguiente de su publicación en el Periódico Oficial del Gobierno del Estado de Oaxaca.</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Segundo.</w:t>
      </w:r>
      <w:r w:rsidRPr="00F37CFF">
        <w:rPr>
          <w:rFonts w:cs="Arial"/>
          <w:sz w:val="22"/>
        </w:rPr>
        <w:t xml:space="preserve"> </w:t>
      </w:r>
      <w:r w:rsidR="00F37CFF" w:rsidRPr="00F37CFF">
        <w:rPr>
          <w:rFonts w:cs="Arial"/>
          <w:sz w:val="22"/>
        </w:rPr>
        <w:t>Se derogan todas las disposiciones que se opongan o contravengan al presente Decreto.</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Tercero.</w:t>
      </w:r>
      <w:r w:rsidRPr="00F37CFF">
        <w:rPr>
          <w:rFonts w:cs="Arial"/>
          <w:sz w:val="22"/>
        </w:rPr>
        <w:t xml:space="preserve"> </w:t>
      </w:r>
      <w:r w:rsidR="008E7B06">
        <w:rPr>
          <w:rFonts w:cs="Arial"/>
          <w:sz w:val="22"/>
        </w:rPr>
        <w:t>Derogación publicada en el Periódico Oficial del Gobierno del Estado, el 28 de enero de 2017.</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Cuarto</w:t>
      </w:r>
      <w:r w:rsidR="008E7B06">
        <w:rPr>
          <w:rFonts w:cs="Arial"/>
          <w:sz w:val="22"/>
        </w:rPr>
        <w:t>. Derogación publicada en el Periódico Oficial del Gobierno del Estado, 28 de enero de 2017.</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Quinto</w:t>
      </w:r>
      <w:r w:rsidR="008E7B06">
        <w:rPr>
          <w:rFonts w:cs="Arial"/>
          <w:sz w:val="22"/>
        </w:rPr>
        <w:t>. Derogación publicada en el Periódico Oficial del Gobierno del Estado, 28 de enero de 2017.</w:t>
      </w:r>
    </w:p>
    <w:p w:rsidR="00A9051A" w:rsidRPr="00F37CFF" w:rsidRDefault="00A9051A">
      <w:pPr>
        <w:pStyle w:val="Estilo"/>
        <w:rPr>
          <w:rFonts w:cs="Arial"/>
          <w:sz w:val="22"/>
        </w:rPr>
      </w:pPr>
    </w:p>
    <w:p w:rsidR="00A9051A" w:rsidRPr="00F37CFF" w:rsidRDefault="00BC7772">
      <w:pPr>
        <w:pStyle w:val="Estilo"/>
        <w:rPr>
          <w:rFonts w:cs="Arial"/>
          <w:sz w:val="22"/>
        </w:rPr>
      </w:pPr>
      <w:r w:rsidRPr="00BC7772">
        <w:rPr>
          <w:rFonts w:cs="Arial"/>
          <w:b/>
          <w:sz w:val="22"/>
        </w:rPr>
        <w:t>Sexto.</w:t>
      </w:r>
      <w:r w:rsidRPr="00F37CFF">
        <w:rPr>
          <w:rFonts w:cs="Arial"/>
          <w:sz w:val="22"/>
        </w:rPr>
        <w:t xml:space="preserve"> </w:t>
      </w:r>
      <w:r w:rsidR="008E7B06">
        <w:rPr>
          <w:rFonts w:cs="Arial"/>
          <w:sz w:val="22"/>
        </w:rPr>
        <w:t>Derogación publicada en el Periódico Oficial del Gobierno del Estado,</w:t>
      </w:r>
      <w:r w:rsidR="008E7B06" w:rsidRPr="00F37CFF">
        <w:rPr>
          <w:rFonts w:cs="Arial"/>
          <w:sz w:val="22"/>
        </w:rPr>
        <w:t xml:space="preserve"> 28 de enero de 2017</w:t>
      </w:r>
      <w:r w:rsidR="008E7B06">
        <w:rPr>
          <w:rFonts w:cs="Arial"/>
          <w:sz w:val="22"/>
        </w:rPr>
        <w:t>.</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27 DE DICIEMBRE DE 2014.</w:t>
      </w:r>
    </w:p>
    <w:p w:rsidR="00A9051A" w:rsidRPr="00F37CFF" w:rsidRDefault="00A9051A">
      <w:pPr>
        <w:pStyle w:val="Estilo"/>
        <w:rPr>
          <w:rFonts w:cs="Arial"/>
          <w:sz w:val="22"/>
        </w:rPr>
      </w:pPr>
    </w:p>
    <w:p w:rsidR="00A9051A" w:rsidRPr="00F37CFF" w:rsidRDefault="00F37CFF">
      <w:pPr>
        <w:pStyle w:val="Estilo"/>
        <w:rPr>
          <w:rFonts w:cs="Arial"/>
          <w:sz w:val="22"/>
        </w:rPr>
      </w:pPr>
      <w:r w:rsidRPr="00D45CF5">
        <w:rPr>
          <w:rFonts w:cs="Arial"/>
          <w:b/>
          <w:sz w:val="22"/>
        </w:rPr>
        <w:t>ÚNICO.</w:t>
      </w:r>
      <w:r w:rsidRPr="00F37CFF">
        <w:rPr>
          <w:rFonts w:cs="Arial"/>
          <w:sz w:val="22"/>
        </w:rPr>
        <w:t xml:space="preserve"> El presente Decreto entrará en vigor el uno de enero del dos mil quince, previa publicación en el Periódico Oficial del Gobierno del Estado de Oaxaca.</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2 DE ENERO DE 2015.</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Único</w:t>
      </w:r>
      <w:r w:rsidRPr="00F37CFF">
        <w:rPr>
          <w:rFonts w:cs="Arial"/>
          <w:sz w:val="22"/>
        </w:rPr>
        <w:t>. -</w:t>
      </w:r>
      <w:r w:rsidR="00F37CFF" w:rsidRPr="00F37CFF">
        <w:rPr>
          <w:rFonts w:cs="Arial"/>
          <w:sz w:val="22"/>
        </w:rPr>
        <w:t xml:space="preserve"> El presente Decreto entrará en vigor a partir del día siguiente de su publicación en el Periódico Oficial del Gobierno del Estado de Oaxaca.</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22 DE ABRIL DE 2015.</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Primero.</w:t>
      </w:r>
      <w:r w:rsidRPr="00F37CFF">
        <w:rPr>
          <w:rFonts w:cs="Arial"/>
          <w:sz w:val="22"/>
        </w:rPr>
        <w:t xml:space="preserve"> </w:t>
      </w:r>
      <w:r w:rsidR="00F37CFF" w:rsidRPr="00F37CFF">
        <w:rPr>
          <w:rFonts w:cs="Arial"/>
          <w:sz w:val="22"/>
        </w:rPr>
        <w:t>El presente Decreto entrará en vigor al día siguiente de su publicación en el Periódico Oficial del Gobierno del Estado de Oaxaca.</w:t>
      </w:r>
    </w:p>
    <w:p w:rsidR="00A9051A" w:rsidRPr="00DA562A" w:rsidRDefault="00A9051A">
      <w:pPr>
        <w:pStyle w:val="Estilo"/>
        <w:rPr>
          <w:rFonts w:cs="Arial"/>
          <w:b/>
          <w:sz w:val="22"/>
        </w:rPr>
      </w:pPr>
    </w:p>
    <w:p w:rsidR="00A9051A" w:rsidRPr="00F37CFF" w:rsidRDefault="00F37CFF">
      <w:pPr>
        <w:pStyle w:val="Estilo"/>
        <w:rPr>
          <w:rFonts w:cs="Arial"/>
          <w:sz w:val="22"/>
        </w:rPr>
      </w:pPr>
      <w:r w:rsidRPr="00DA562A">
        <w:rPr>
          <w:rFonts w:cs="Arial"/>
          <w:b/>
          <w:sz w:val="22"/>
        </w:rPr>
        <w:t>SEGUNDO</w:t>
      </w:r>
      <w:r w:rsidR="00DA562A" w:rsidRPr="00DA562A">
        <w:rPr>
          <w:rFonts w:cs="Arial"/>
          <w:b/>
          <w:sz w:val="22"/>
        </w:rPr>
        <w:t>.</w:t>
      </w:r>
      <w:r w:rsidR="00DA562A" w:rsidRPr="00F37CFF">
        <w:rPr>
          <w:rFonts w:cs="Arial"/>
          <w:sz w:val="22"/>
        </w:rPr>
        <w:t xml:space="preserve"> </w:t>
      </w:r>
      <w:r w:rsidRPr="00F37CFF">
        <w:rPr>
          <w:rFonts w:cs="Arial"/>
          <w:sz w:val="22"/>
        </w:rPr>
        <w:t>Cuando en diversas disposiciones legales, se haga referencia 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Secretaría de Desarrollo Agropecuario, Forestal, Pesca y Acuacultura (SEDAFPA), se entenderá que se refiere a la Secretaría de Desarrollo Agropecuario, Pesca y Acuacultura (SEDAPA).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Tercero.</w:t>
      </w:r>
      <w:r w:rsidRPr="00F37CFF">
        <w:rPr>
          <w:rFonts w:cs="Arial"/>
          <w:sz w:val="22"/>
        </w:rPr>
        <w:t xml:space="preserve"> </w:t>
      </w:r>
      <w:r w:rsidR="00F37CFF" w:rsidRPr="00F37CFF">
        <w:rPr>
          <w:rFonts w:cs="Arial"/>
          <w:sz w:val="22"/>
        </w:rPr>
        <w:t>Las disposiciones contenidas en el presente Decreto, prevalecerán sobre aquellas de igual o menor rango que se les opongan, aun cuando no estén expresamente derogadas.</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Cuarto.</w:t>
      </w:r>
      <w:r w:rsidRPr="00F37CFF">
        <w:rPr>
          <w:rFonts w:cs="Arial"/>
          <w:sz w:val="22"/>
        </w:rPr>
        <w:t xml:space="preserve"> </w:t>
      </w:r>
      <w:r w:rsidR="00F37CFF" w:rsidRPr="00F37CFF">
        <w:rPr>
          <w:rFonts w:cs="Arial"/>
          <w:sz w:val="22"/>
        </w:rPr>
        <w:t>El Congreso del Estado contará con un término de sesenta días para realizar las reformas a las leyes estatales que resulten pertinentes, para el cumplimiento del presente Decreto a partir de su entrada en vigor.</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31 DE DICIEMBRE DE 2015.</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Primero.</w:t>
      </w:r>
      <w:r w:rsidRPr="00F37CFF">
        <w:rPr>
          <w:rFonts w:cs="Arial"/>
          <w:sz w:val="22"/>
        </w:rPr>
        <w:t xml:space="preserve"> </w:t>
      </w:r>
      <w:r w:rsidR="00F37CFF" w:rsidRPr="00F37CFF">
        <w:rPr>
          <w:rFonts w:cs="Arial"/>
          <w:sz w:val="22"/>
        </w:rPr>
        <w:t>El presente Decreto entrará en vigor al día siguiente hábil de su publicación en el Órgano de difusión oficial del Estado.</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Segundo.</w:t>
      </w:r>
      <w:r w:rsidRPr="00F37CFF">
        <w:rPr>
          <w:rFonts w:cs="Arial"/>
          <w:sz w:val="22"/>
        </w:rPr>
        <w:t xml:space="preserve"> </w:t>
      </w:r>
      <w:r w:rsidR="00F37CFF" w:rsidRPr="00F37CFF">
        <w:rPr>
          <w:rFonts w:cs="Arial"/>
          <w:sz w:val="22"/>
        </w:rPr>
        <w:t>Las disposiciones contenidas en el presente Decreto, prevalecerán sobre aquellas de igual o menor rango que se les opongan, aun cuando no estén expresamente derogadas.</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11 DE ABRIL DE 2016.</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Primero</w:t>
      </w:r>
      <w:r w:rsidR="00F37CFF" w:rsidRPr="00F37CFF">
        <w:rPr>
          <w:rFonts w:cs="Arial"/>
          <w:sz w:val="22"/>
        </w:rPr>
        <w:t>. La presente Ley entrará en vigor al día siguiente de su publicación en el Periódico Oficial del Gobierno del Estado.</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Segundo.</w:t>
      </w:r>
      <w:r w:rsidRPr="00F37CFF">
        <w:rPr>
          <w:rFonts w:cs="Arial"/>
          <w:sz w:val="22"/>
        </w:rPr>
        <w:t xml:space="preserve"> </w:t>
      </w:r>
      <w:r w:rsidR="00F37CFF" w:rsidRPr="00F37CFF">
        <w:rPr>
          <w:rFonts w:cs="Arial"/>
          <w:sz w:val="22"/>
        </w:rPr>
        <w:t>Se abroga la Ley de Tránsito Reformada, publicada en el Periódico Oficial Órgano del Gobierno Constitucional del Estado Libre y Soberano de Oaxaca, con fecha 5 de julio de 1969.</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Tercero.</w:t>
      </w:r>
      <w:r w:rsidRPr="00F37CFF">
        <w:rPr>
          <w:rFonts w:cs="Arial"/>
          <w:sz w:val="22"/>
        </w:rPr>
        <w:t xml:space="preserve"> </w:t>
      </w:r>
      <w:r w:rsidR="00F37CFF" w:rsidRPr="00F37CFF">
        <w:rPr>
          <w:rFonts w:cs="Arial"/>
          <w:sz w:val="22"/>
        </w:rPr>
        <w:t>En tanto no se expida el Reglamento de la presente Ley, continuará en vigor, en lo que no se oponga, el Reglamento de la Ley de Tránsito Reformada del Estado de Oaxaca, publicado el 31 de marzo de 1973, en el Periódico Oficial del Gobierno del Estado.</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Cuarto</w:t>
      </w:r>
      <w:r w:rsidR="00F37CFF" w:rsidRPr="00F37CFF">
        <w:rPr>
          <w:rFonts w:cs="Arial"/>
          <w:sz w:val="22"/>
        </w:rPr>
        <w:t>. Los actos jurídicos y administrativos suscritos por la Dirección de Tránsito del Estado, se entenderán que se refieren a la Dirección de la Policía Vial Estatal, de la Secretaría de Segundad Pública, del Poder Ejecutivo del Estado de Oaxaca.</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Quinto.</w:t>
      </w:r>
      <w:r w:rsidRPr="00F37CFF">
        <w:rPr>
          <w:rFonts w:cs="Arial"/>
          <w:sz w:val="22"/>
        </w:rPr>
        <w:t xml:space="preserve"> </w:t>
      </w:r>
      <w:r w:rsidR="00F37CFF" w:rsidRPr="00F37CFF">
        <w:rPr>
          <w:rFonts w:cs="Arial"/>
          <w:sz w:val="22"/>
        </w:rPr>
        <w:t>Las obligaciones y derechos derivados de contratos, convenios o cualquier otro instrumento legal o administrativo suscrito por el Director de Tránsito del Estado, los Sub-Directores, Delegados Foráneos de Tránsito y Agentes de Policía de Tránsito que por esta Ley cambian de denominación, se entenderán subrogadas y contraídas por el Director de la Policía Vial Estatal, los Coordinadores, Jefes Operativos y Policías Viales Estatales, de la Dirección de la Policía Vial Estatal, respectivamente.</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Sexto.</w:t>
      </w:r>
      <w:r w:rsidRPr="00F37CFF">
        <w:rPr>
          <w:rFonts w:cs="Arial"/>
          <w:sz w:val="22"/>
        </w:rPr>
        <w:t xml:space="preserve"> </w:t>
      </w:r>
      <w:r w:rsidR="00F37CFF" w:rsidRPr="00F37CFF">
        <w:rPr>
          <w:rFonts w:cs="Arial"/>
          <w:sz w:val="22"/>
        </w:rPr>
        <w:t>La Secretaría de Finanzas, la Secretaría de Seguridad Pública y la Secretaría de Administración, del Poder Ejecutivo del Estado, en el ámbito de sus respectivas competencias, en un plazo de 180 días, contados a partir de la entrada en vigencia de esta Ley, realizarán las adecuaciones administrativas, estructurales, programáticas y presupuestales, para el cumplimiento de la presente Ley.</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Séptimo</w:t>
      </w:r>
      <w:r w:rsidR="00F37CFF" w:rsidRPr="00DA562A">
        <w:rPr>
          <w:rFonts w:cs="Arial"/>
          <w:b/>
          <w:sz w:val="22"/>
        </w:rPr>
        <w:t>.</w:t>
      </w:r>
      <w:r w:rsidR="00F37CFF" w:rsidRPr="00F37CFF">
        <w:rPr>
          <w:rFonts w:cs="Arial"/>
          <w:sz w:val="22"/>
        </w:rPr>
        <w:t xml:space="preserve"> El Gobernador del Estado, en el ejercicio de sus facultades expedirá dentro del plazo de noventa días, contados a partir de la entrada en vigor de esta Ley, la reglamentación necesaria para la operación de la misma.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Hasta en tanto se expida el Reglamento de esta Ley, serán aplicables en lo conducente las disposiciones vigentes en la materia, en lo que no la contravengan.</w:t>
      </w:r>
    </w:p>
    <w:p w:rsidR="00A9051A" w:rsidRPr="00F37CFF" w:rsidRDefault="00A9051A">
      <w:pPr>
        <w:pStyle w:val="Estilo"/>
        <w:rPr>
          <w:rFonts w:cs="Arial"/>
          <w:sz w:val="22"/>
        </w:rPr>
      </w:pPr>
    </w:p>
    <w:p w:rsidR="00A9051A" w:rsidRPr="00F37CFF" w:rsidRDefault="00DA562A">
      <w:pPr>
        <w:pStyle w:val="Estilo"/>
        <w:rPr>
          <w:rFonts w:cs="Arial"/>
          <w:sz w:val="22"/>
        </w:rPr>
      </w:pPr>
      <w:r w:rsidRPr="00DA562A">
        <w:rPr>
          <w:rFonts w:cs="Arial"/>
          <w:b/>
          <w:sz w:val="22"/>
        </w:rPr>
        <w:t>Octavo</w:t>
      </w:r>
      <w:r w:rsidR="00F37CFF" w:rsidRPr="00F37CFF">
        <w:rPr>
          <w:rFonts w:cs="Arial"/>
          <w:sz w:val="22"/>
        </w:rPr>
        <w:t>. Se derogan todas las disposiciones legales o administrativas, de igual o menor rango, que se opongan a la presente Ley.</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15 DE OCTUBRE DE 2016.</w:t>
      </w:r>
    </w:p>
    <w:p w:rsidR="00A9051A" w:rsidRPr="00F37CFF" w:rsidRDefault="00A9051A">
      <w:pPr>
        <w:pStyle w:val="Estilo"/>
        <w:rPr>
          <w:rFonts w:cs="Arial"/>
          <w:sz w:val="22"/>
        </w:rPr>
      </w:pPr>
    </w:p>
    <w:p w:rsidR="00A9051A" w:rsidRPr="00F37CFF" w:rsidRDefault="0085767D">
      <w:pPr>
        <w:pStyle w:val="Estilo"/>
        <w:rPr>
          <w:rFonts w:cs="Arial"/>
          <w:sz w:val="22"/>
        </w:rPr>
      </w:pPr>
      <w:r w:rsidRPr="0085767D">
        <w:rPr>
          <w:rFonts w:cs="Arial"/>
          <w:b/>
          <w:sz w:val="22"/>
        </w:rPr>
        <w:t>Primero. -</w:t>
      </w:r>
      <w:r w:rsidR="00F37CFF" w:rsidRPr="00F37CFF">
        <w:rPr>
          <w:rFonts w:cs="Arial"/>
          <w:sz w:val="22"/>
        </w:rPr>
        <w:t xml:space="preserve"> Publíquese el presente Decreto en el Periódico Oficial del Gobierno del Estado de Oaxaca.</w:t>
      </w:r>
    </w:p>
    <w:p w:rsidR="00A9051A" w:rsidRPr="00F37CFF" w:rsidRDefault="00A9051A">
      <w:pPr>
        <w:pStyle w:val="Estilo"/>
        <w:rPr>
          <w:rFonts w:cs="Arial"/>
          <w:sz w:val="22"/>
        </w:rPr>
      </w:pPr>
    </w:p>
    <w:p w:rsidR="00A9051A" w:rsidRPr="00F37CFF" w:rsidRDefault="0085767D">
      <w:pPr>
        <w:pStyle w:val="Estilo"/>
        <w:rPr>
          <w:rFonts w:cs="Arial"/>
          <w:sz w:val="22"/>
        </w:rPr>
      </w:pPr>
      <w:r w:rsidRPr="0085767D">
        <w:rPr>
          <w:rFonts w:cs="Arial"/>
          <w:b/>
          <w:sz w:val="22"/>
        </w:rPr>
        <w:t>Segundo. -</w:t>
      </w:r>
      <w:r w:rsidR="00F37CFF" w:rsidRPr="00F37CFF">
        <w:rPr>
          <w:rFonts w:cs="Arial"/>
          <w:sz w:val="22"/>
        </w:rPr>
        <w:t xml:space="preserve"> El presente Decreto entrará en vigor a partir del primero de diciembre de dos mil dieciséis.</w:t>
      </w:r>
    </w:p>
    <w:p w:rsidR="00A9051A" w:rsidRPr="00F37CFF" w:rsidRDefault="00A9051A">
      <w:pPr>
        <w:pStyle w:val="Estilo"/>
        <w:rPr>
          <w:rFonts w:cs="Arial"/>
          <w:sz w:val="22"/>
        </w:rPr>
      </w:pPr>
    </w:p>
    <w:p w:rsidR="00A9051A" w:rsidRPr="00F37CFF" w:rsidRDefault="00D34DA5">
      <w:pPr>
        <w:pStyle w:val="Estilo"/>
        <w:rPr>
          <w:rFonts w:cs="Arial"/>
          <w:sz w:val="22"/>
        </w:rPr>
      </w:pPr>
      <w:r w:rsidRPr="0085767D">
        <w:rPr>
          <w:rFonts w:cs="Arial"/>
          <w:b/>
          <w:sz w:val="22"/>
        </w:rPr>
        <w:t>Tercero</w:t>
      </w:r>
      <w:r w:rsidRPr="00F37CFF">
        <w:rPr>
          <w:rFonts w:cs="Arial"/>
          <w:sz w:val="22"/>
        </w:rPr>
        <w:t>. -</w:t>
      </w:r>
      <w:r w:rsidR="00F37CFF" w:rsidRPr="00F37CFF">
        <w:rPr>
          <w:rFonts w:cs="Arial"/>
          <w:sz w:val="22"/>
        </w:rPr>
        <w:t xml:space="preserve"> Se deroga toda disposición que se oponga a la presente reforma.</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17 DE OCTUBRE DE 2016.</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Primero. -</w:t>
      </w:r>
      <w:r w:rsidRPr="00F37CFF">
        <w:rPr>
          <w:rFonts w:cs="Arial"/>
          <w:sz w:val="22"/>
        </w:rPr>
        <w:t xml:space="preserve"> </w:t>
      </w:r>
      <w:r w:rsidR="00F37CFF" w:rsidRPr="00F37CFF">
        <w:rPr>
          <w:rFonts w:cs="Arial"/>
          <w:sz w:val="22"/>
        </w:rPr>
        <w:t>El presente Decreto entrará en vigor a partir del primero de diciembre de dos mil dieciséis.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Segundo. -</w:t>
      </w:r>
      <w:r w:rsidRPr="00F37CFF">
        <w:rPr>
          <w:rFonts w:cs="Arial"/>
          <w:sz w:val="22"/>
        </w:rPr>
        <w:t xml:space="preserve"> </w:t>
      </w:r>
      <w:r w:rsidR="00F37CFF" w:rsidRPr="00F37CFF">
        <w:rPr>
          <w:rFonts w:cs="Arial"/>
          <w:sz w:val="22"/>
        </w:rPr>
        <w:t>Publíquese en el Periódico Oficial del Gobierno del Estado de Oaxaca.</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Tercero. -</w:t>
      </w:r>
      <w:r w:rsidRPr="00F37CFF">
        <w:rPr>
          <w:rFonts w:cs="Arial"/>
          <w:sz w:val="22"/>
        </w:rPr>
        <w:t xml:space="preserve"> </w:t>
      </w:r>
      <w:r w:rsidR="00F37CFF" w:rsidRPr="00F37CFF">
        <w:rPr>
          <w:rFonts w:cs="Arial"/>
          <w:sz w:val="22"/>
        </w:rPr>
        <w:t>Se abrogan los Decretos publicados el 23 de diciembre del 2000 y 20 de enero del 2011, en donde se crea y se reforma el Instituto de la Mujer Oaxaqueña, respectivamente.</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Cuarto. -</w:t>
      </w:r>
      <w:r w:rsidRPr="00F37CFF">
        <w:rPr>
          <w:rFonts w:cs="Arial"/>
          <w:sz w:val="22"/>
        </w:rPr>
        <w:t xml:space="preserve"> </w:t>
      </w:r>
      <w:r w:rsidR="00F37CFF" w:rsidRPr="00F37CFF">
        <w:rPr>
          <w:rFonts w:cs="Arial"/>
          <w:sz w:val="22"/>
        </w:rPr>
        <w:t>Se abrogan los Decretos publicados el 22 de junio de 1996 y 3 de marzo del 2011, en donde se crea el Instituto Estatal de Ecología de Oaxaca y se modifica su denominación a Instituto Estatal de Ecología y Desarrollo Sustentable, respectivamente.</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 xml:space="preserve">Quinto. - </w:t>
      </w:r>
      <w:r w:rsidR="00F37CFF" w:rsidRPr="00F37CFF">
        <w:rPr>
          <w:rFonts w:cs="Arial"/>
          <w:sz w:val="22"/>
        </w:rPr>
        <w:t>Los actos jurídicos y administrativos suscritos en lo que corresponden a las atribuciones de las extintas Secretaría del Trabajo y Secretaría de Turismo y Desarrollo Económico, se entenderán que se refieren en lo concerniente al contenido del presente Decreto, a las Secretarías General de Gobierno, de Economía y de Turismo respectivamente.</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actos jurídicos y administrativos suscritos en lo que corresponden a las atribuciones del extinto Instituto de la Mujer Oaxaqueña, se entenderán a la Secretaría de la Mujer Oaxaqueña.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Los actos jurídicos y administrativos suscritos en lo que corresponden a las atribuciones del extinto Instituto Estatal de Ecología y Desarrollo Sustentable, se entenderán a la Secretaría del Medio Ambiente y Desarrollo Sustentable.</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Sexto. -</w:t>
      </w:r>
      <w:r w:rsidRPr="00F37CFF">
        <w:rPr>
          <w:rFonts w:cs="Arial"/>
          <w:sz w:val="22"/>
        </w:rPr>
        <w:t xml:space="preserve"> </w:t>
      </w:r>
      <w:r w:rsidR="00F37CFF" w:rsidRPr="00F37CFF">
        <w:rPr>
          <w:rFonts w:cs="Arial"/>
          <w:sz w:val="22"/>
        </w:rPr>
        <w:t>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entenderan subrogadas y contraidas por sus correlativas que se reforman o se crean en su caso.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Séptimo. -</w:t>
      </w:r>
      <w:r w:rsidRPr="00F37CFF">
        <w:rPr>
          <w:rFonts w:cs="Arial"/>
          <w:sz w:val="22"/>
        </w:rPr>
        <w:t xml:space="preserve"> </w:t>
      </w:r>
      <w:r w:rsidR="00F37CFF" w:rsidRPr="00F37CFF">
        <w:rPr>
          <w:rFonts w:cs="Arial"/>
          <w:sz w:val="22"/>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Octavo. -</w:t>
      </w:r>
      <w:r w:rsidRPr="00F37CFF">
        <w:rPr>
          <w:rFonts w:cs="Arial"/>
          <w:sz w:val="22"/>
        </w:rPr>
        <w:t xml:space="preserve"> </w:t>
      </w:r>
      <w:r w:rsidR="00F37CFF" w:rsidRPr="00F37CFF">
        <w:rPr>
          <w:rFonts w:cs="Arial"/>
          <w:sz w:val="22"/>
        </w:rPr>
        <w:t>Los asuntos que con motivo de esta reforma deban pasar de una dependencia o entidad a otra, permanencerán en el último trámite que hubieren alcanzado hasta que las unidades administrativas que los tramiten se incorporen a la dependencia o entidad que señale el presente Decreto, a excepción de los trámites urgentes o sujetos a plazos improrrogables.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Noveno. -</w:t>
      </w:r>
      <w:r w:rsidRPr="00F37CFF">
        <w:rPr>
          <w:rFonts w:cs="Arial"/>
          <w:sz w:val="22"/>
        </w:rPr>
        <w:t xml:space="preserve"> </w:t>
      </w:r>
      <w:r w:rsidR="00F37CFF" w:rsidRPr="00F37CFF">
        <w:rPr>
          <w:rFonts w:cs="Arial"/>
          <w:sz w:val="22"/>
        </w:rPr>
        <w:t>El Titular del Poder Ejecutivo en un término no mayor de treinta días naturales a partir de la fecha de entrada en vigor del presente Decreto, publicará las adecuaciones reglamentarias necesarias de conformidad con la presente reforma.</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 -</w:t>
      </w:r>
      <w:r w:rsidRPr="00F37CFF">
        <w:rPr>
          <w:rFonts w:cs="Arial"/>
          <w:sz w:val="22"/>
        </w:rPr>
        <w:t xml:space="preserve"> </w:t>
      </w:r>
      <w:r w:rsidR="00F37CFF" w:rsidRPr="00F37CFF">
        <w:rPr>
          <w:rFonts w:cs="Arial"/>
          <w:sz w:val="22"/>
        </w:rPr>
        <w:t>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En todos los casos que por la aplicación de este Decreto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 Primero</w:t>
      </w:r>
      <w:r w:rsidRPr="00F37CFF">
        <w:rPr>
          <w:rFonts w:cs="Arial"/>
          <w:sz w:val="22"/>
        </w:rPr>
        <w:t xml:space="preserve">. - </w:t>
      </w:r>
      <w:r w:rsidR="00F37CFF" w:rsidRPr="00F37CFF">
        <w:rPr>
          <w:rFonts w:cs="Arial"/>
          <w:sz w:val="22"/>
        </w:rPr>
        <w:t>Los recursos para llevar a cabo los programas y la implementación de las acciones que se deriven del presente Decreto, se cubrirán con cargo al presupuesto autorizado a las dependencias, entidades y órganos descentralizados del poder ejecutivo estatal.</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 Segundo</w:t>
      </w:r>
      <w:r w:rsidRPr="00F37CFF">
        <w:rPr>
          <w:rFonts w:cs="Arial"/>
          <w:sz w:val="22"/>
        </w:rPr>
        <w:t>. -</w:t>
      </w:r>
      <w:r w:rsidR="00F37CFF" w:rsidRPr="00F37CFF">
        <w:rPr>
          <w:rFonts w:cs="Arial"/>
          <w:sz w:val="22"/>
        </w:rPr>
        <w:t xml:space="preserve"> El presente Decreto deroga todas las disposiciones reglamentarias o administrativas, de igual o menor rango, que se opongan al presente Decreto.</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12 DE NOVIEMBRE DE 2016.</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Primero</w:t>
      </w:r>
      <w:r w:rsidRPr="00F37CFF">
        <w:rPr>
          <w:rFonts w:cs="Arial"/>
          <w:sz w:val="22"/>
        </w:rPr>
        <w:t>. -</w:t>
      </w:r>
      <w:r w:rsidR="00F37CFF" w:rsidRPr="00F37CFF">
        <w:rPr>
          <w:rFonts w:cs="Arial"/>
          <w:sz w:val="22"/>
        </w:rPr>
        <w:t xml:space="preserve"> El presente Decreto entrará en vigor al día primero de diciembre de dos mil dieciséis.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Segundo</w:t>
      </w:r>
      <w:r w:rsidRPr="00F37CFF">
        <w:rPr>
          <w:rFonts w:cs="Arial"/>
          <w:sz w:val="22"/>
        </w:rPr>
        <w:t>. -</w:t>
      </w:r>
      <w:r w:rsidR="00F37CFF" w:rsidRPr="00F37CFF">
        <w:rPr>
          <w:rFonts w:cs="Arial"/>
          <w:sz w:val="22"/>
        </w:rPr>
        <w:t xml:space="preserve"> Se derogan las disposiciones de igual o menor jerarquía que se opongan al presente Decreto.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Tercero</w:t>
      </w:r>
      <w:r w:rsidRPr="00F37CFF">
        <w:rPr>
          <w:rFonts w:cs="Arial"/>
          <w:sz w:val="22"/>
        </w:rPr>
        <w:t>. -</w:t>
      </w:r>
      <w:r w:rsidR="00F37CFF" w:rsidRPr="00F37CFF">
        <w:rPr>
          <w:rFonts w:cs="Arial"/>
          <w:sz w:val="22"/>
        </w:rPr>
        <w:t xml:space="preserve"> La Junta de Gobierno del Instituto de la Función Registral del Estado de Oaxaca deberá expedir la normatividad reglamentaria, para dar cumplimiento a lo dispuesto en el presente Decreto.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En tanto, seguirán vigentes las disposiciones reglamentarias que rigen al Registro Público y del Comercio en lo que no se oponga al presente Decreto.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Cuarto</w:t>
      </w:r>
      <w:r w:rsidRPr="00F37CFF">
        <w:rPr>
          <w:rFonts w:cs="Arial"/>
          <w:sz w:val="22"/>
        </w:rPr>
        <w:t>. -</w:t>
      </w:r>
      <w:r w:rsidR="00F37CFF" w:rsidRPr="00F37CFF">
        <w:rPr>
          <w:rFonts w:cs="Arial"/>
          <w:sz w:val="22"/>
        </w:rPr>
        <w:t xml:space="preserve"> Cuando se haga referencia al Secretario General de Gobierno, respecto de las atribuciones que les han sido derogadas en términos del presente Decreto, se entenderá al Consejero Jurídico del Gobierno del Estado.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Quinto</w:t>
      </w:r>
      <w:r w:rsidRPr="00F37CFF">
        <w:rPr>
          <w:rFonts w:cs="Arial"/>
          <w:sz w:val="22"/>
        </w:rPr>
        <w:t>. -</w:t>
      </w:r>
      <w:r w:rsidR="00F37CFF" w:rsidRPr="00F37CFF">
        <w:rPr>
          <w:rFonts w:cs="Arial"/>
          <w:sz w:val="22"/>
        </w:rPr>
        <w:t xml:space="preserve"> En todos los casos en que por la aplicación de este Decreto se modifique la estructura orgánica de las dependencias, los trabajadores de base, sus correspondientes derechos laborales serán en términos de la Ley del Servicio Civil para los Empleados del Gobierno del Estado y demás leyes aplicables.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Sexto</w:t>
      </w:r>
      <w:r w:rsidRPr="00F37CFF">
        <w:rPr>
          <w:rFonts w:cs="Arial"/>
          <w:sz w:val="22"/>
        </w:rPr>
        <w:t>. -</w:t>
      </w:r>
      <w:r w:rsidR="00F37CFF" w:rsidRPr="00F37CFF">
        <w:rPr>
          <w:rFonts w:cs="Arial"/>
          <w:sz w:val="22"/>
        </w:rPr>
        <w:t xml:space="preserve"> 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 Gubernamental.</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Séptimo</w:t>
      </w:r>
      <w:r w:rsidRPr="00F37CFF">
        <w:rPr>
          <w:rFonts w:cs="Arial"/>
          <w:sz w:val="22"/>
        </w:rPr>
        <w:t>. -</w:t>
      </w:r>
      <w:r w:rsidR="00F37CFF" w:rsidRPr="00F37CFF">
        <w:rPr>
          <w:rFonts w:cs="Arial"/>
          <w:sz w:val="22"/>
        </w:rPr>
        <w:t xml:space="preserve"> El Gobernador del Estado a través de la Secretaría de Finanzas y de la Secretaría de Administración, en el ámbito de sus respectivas facultades, y respetando los derechos laborales de los actuales trabajadores, deberá de dar cumplimiento a lo establecido en el presente Decreto.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Octavo</w:t>
      </w:r>
      <w:r w:rsidRPr="00F37CFF">
        <w:rPr>
          <w:rFonts w:cs="Arial"/>
          <w:sz w:val="22"/>
        </w:rPr>
        <w:t>. -</w:t>
      </w:r>
      <w:r w:rsidR="00F37CFF" w:rsidRPr="00F37CFF">
        <w:rPr>
          <w:rFonts w:cs="Arial"/>
          <w:sz w:val="22"/>
        </w:rPr>
        <w:t xml:space="preserve"> Cuando en disposiciones normativas, se haga referencia a la Dirección General del Registro Público de la Propiedad, se entenderá al Instituto de la Función Registral del Estado de Oaxaca.</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28 DE ENERO DE 2017.</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Primero</w:t>
      </w:r>
      <w:r w:rsidR="00F37CFF" w:rsidRPr="00F37CFF">
        <w:rPr>
          <w:rFonts w:cs="Arial"/>
          <w:sz w:val="22"/>
        </w:rPr>
        <w:t>. El presente Decreto entrará en vigor el día de su publicación en el Periódico Oficial del Gobierno del Estado.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Segundo</w:t>
      </w:r>
      <w:r w:rsidR="00F37CFF" w:rsidRPr="00D34DA5">
        <w:rPr>
          <w:rFonts w:cs="Arial"/>
          <w:b/>
          <w:sz w:val="22"/>
        </w:rPr>
        <w:t>.</w:t>
      </w:r>
      <w:r w:rsidR="00F37CFF" w:rsidRPr="00F37CFF">
        <w:rPr>
          <w:rFonts w:cs="Arial"/>
          <w:sz w:val="22"/>
        </w:rPr>
        <w:t xml:space="preserve"> 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Tercero</w:t>
      </w:r>
      <w:r w:rsidR="00F37CFF" w:rsidRPr="00F37CFF">
        <w:rPr>
          <w:rFonts w:cs="Arial"/>
          <w:sz w:val="22"/>
        </w:rPr>
        <w:t>. 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Cuarto</w:t>
      </w:r>
      <w:r w:rsidR="00F37CFF" w:rsidRPr="00D34DA5">
        <w:rPr>
          <w:rFonts w:cs="Arial"/>
          <w:b/>
          <w:sz w:val="22"/>
        </w:rPr>
        <w:t>.</w:t>
      </w:r>
      <w:r w:rsidR="00F37CFF" w:rsidRPr="00F37CFF">
        <w:rPr>
          <w:rFonts w:cs="Arial"/>
          <w:sz w:val="22"/>
        </w:rPr>
        <w:t xml:space="preserve"> 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Quinto.</w:t>
      </w:r>
      <w:r w:rsidRPr="00F37CFF">
        <w:rPr>
          <w:rFonts w:cs="Arial"/>
          <w:sz w:val="22"/>
        </w:rPr>
        <w:t xml:space="preserve"> </w:t>
      </w:r>
      <w:r w:rsidR="00F37CFF" w:rsidRPr="00F37CFF">
        <w:rPr>
          <w:rFonts w:cs="Arial"/>
          <w:sz w:val="22"/>
        </w:rPr>
        <w:t>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Sexto</w:t>
      </w:r>
      <w:r w:rsidR="00F37CFF" w:rsidRPr="00F37CFF">
        <w:rPr>
          <w:rFonts w:cs="Arial"/>
          <w:sz w:val="22"/>
        </w:rPr>
        <w:t>. Las Secretarías de Finanzas, de Administración y de la Contraloría y Transparencia Gubernamental, en uso de sus facultades legales, realizarán todos los actos concernientes para el debido cumplimiento de la presente reforma.</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Séptimo</w:t>
      </w:r>
      <w:r w:rsidR="00F37CFF" w:rsidRPr="00D34DA5">
        <w:rPr>
          <w:rFonts w:cs="Arial"/>
          <w:b/>
          <w:sz w:val="22"/>
        </w:rPr>
        <w:t>.</w:t>
      </w:r>
      <w:r w:rsidR="00F37CFF" w:rsidRPr="00F37CFF">
        <w:rPr>
          <w:rFonts w:cs="Arial"/>
          <w:sz w:val="22"/>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Octavo</w:t>
      </w:r>
      <w:r w:rsidR="00F37CFF" w:rsidRPr="00D34DA5">
        <w:rPr>
          <w:rFonts w:cs="Arial"/>
          <w:b/>
          <w:sz w:val="22"/>
        </w:rPr>
        <w:t>.</w:t>
      </w:r>
      <w:r w:rsidR="00F37CFF" w:rsidRPr="00F37CFF">
        <w:rPr>
          <w:rFonts w:cs="Arial"/>
          <w:sz w:val="22"/>
        </w:rPr>
        <w:t xml:space="preserve">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Noveno</w:t>
      </w:r>
      <w:r w:rsidR="00F37CFF" w:rsidRPr="00D34DA5">
        <w:rPr>
          <w:rFonts w:cs="Arial"/>
          <w:b/>
          <w:sz w:val="22"/>
        </w:rPr>
        <w:t>.</w:t>
      </w:r>
      <w:r w:rsidR="00F37CFF" w:rsidRPr="00F37CFF">
        <w:rPr>
          <w:rFonts w:cs="Arial"/>
          <w:sz w:val="22"/>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w:t>
      </w:r>
      <w:r w:rsidR="00F37CFF" w:rsidRPr="00D34DA5">
        <w:rPr>
          <w:rFonts w:cs="Arial"/>
          <w:b/>
          <w:sz w:val="22"/>
        </w:rPr>
        <w:t>.</w:t>
      </w:r>
      <w:r w:rsidR="00F37CFF" w:rsidRPr="00F37CFF">
        <w:rPr>
          <w:rFonts w:cs="Arial"/>
          <w:sz w:val="22"/>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A9051A" w:rsidRPr="00D34DA5" w:rsidRDefault="00A9051A">
      <w:pPr>
        <w:pStyle w:val="Estilo"/>
        <w:rPr>
          <w:rFonts w:cs="Arial"/>
          <w:b/>
          <w:sz w:val="22"/>
        </w:rPr>
      </w:pPr>
    </w:p>
    <w:p w:rsidR="00A9051A" w:rsidRPr="00F37CFF" w:rsidRDefault="00D34DA5">
      <w:pPr>
        <w:pStyle w:val="Estilo"/>
        <w:rPr>
          <w:rFonts w:cs="Arial"/>
          <w:sz w:val="22"/>
        </w:rPr>
      </w:pPr>
      <w:r w:rsidRPr="00D34DA5">
        <w:rPr>
          <w:rFonts w:cs="Arial"/>
          <w:b/>
          <w:sz w:val="22"/>
        </w:rPr>
        <w:t>Décimo Primero.</w:t>
      </w:r>
      <w:r w:rsidRPr="00F37CFF">
        <w:rPr>
          <w:rFonts w:cs="Arial"/>
          <w:sz w:val="22"/>
        </w:rPr>
        <w:t xml:space="preserve"> </w:t>
      </w:r>
      <w:r w:rsidR="00F37CFF" w:rsidRPr="00F37CFF">
        <w:rPr>
          <w:rFonts w:cs="Arial"/>
          <w:sz w:val="22"/>
        </w:rPr>
        <w:t>El Titular del Poder Ejecutivo en un término no mayor a treinta días hábiles siguientes al de la entrada en vigor del presente Decreto, publicará las adecuaciones reglamentarias necesarias de conformidad con la presente reforma.</w:t>
      </w:r>
    </w:p>
    <w:p w:rsidR="00A9051A" w:rsidRPr="00F37CFF" w:rsidRDefault="00A9051A">
      <w:pPr>
        <w:pStyle w:val="Estilo"/>
        <w:rPr>
          <w:rFonts w:cs="Arial"/>
          <w:sz w:val="22"/>
        </w:rPr>
      </w:pPr>
    </w:p>
    <w:p w:rsidR="00A9051A" w:rsidRPr="008E7B06" w:rsidRDefault="008E7B06">
      <w:pPr>
        <w:pStyle w:val="Estilo"/>
        <w:rPr>
          <w:rFonts w:cs="Arial"/>
          <w:sz w:val="14"/>
        </w:rPr>
      </w:pPr>
      <w:r w:rsidRPr="008E7B06">
        <w:rPr>
          <w:rFonts w:cs="Arial"/>
          <w:sz w:val="14"/>
        </w:rPr>
        <w:t>Reforma, publicada en el POGE de fecha el 18 de marzo de 2017</w:t>
      </w:r>
    </w:p>
    <w:p w:rsidR="00A9051A" w:rsidRPr="00F37CFF" w:rsidRDefault="00D34DA5">
      <w:pPr>
        <w:pStyle w:val="Estilo"/>
        <w:rPr>
          <w:rFonts w:cs="Arial"/>
          <w:sz w:val="22"/>
        </w:rPr>
      </w:pPr>
      <w:r w:rsidRPr="00D34DA5">
        <w:rPr>
          <w:rFonts w:cs="Arial"/>
          <w:b/>
          <w:sz w:val="22"/>
        </w:rPr>
        <w:t>Décimo Segundo</w:t>
      </w:r>
      <w:r w:rsidR="00F37CFF" w:rsidRPr="00F37CFF">
        <w:rPr>
          <w:rFonts w:cs="Arial"/>
          <w:sz w:val="22"/>
        </w:rPr>
        <w:t>. Con motivo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 Tercero</w:t>
      </w:r>
      <w:r w:rsidR="00F37CFF" w:rsidRPr="00F37CFF">
        <w:rPr>
          <w:rFonts w:cs="Arial"/>
          <w:sz w:val="22"/>
        </w:rPr>
        <w:t>. Los archivos, expedientes y mobiliario que tenga en resguardo la Secretaría de Desarrollo Agropecuario, Pesca y Acuacultura (SEDAPA) respecto a la facultad a que aludía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 Cuarto</w:t>
      </w:r>
      <w:r w:rsidR="00F37CFF" w:rsidRPr="00F37CFF">
        <w:rPr>
          <w:rFonts w:cs="Arial"/>
          <w:sz w:val="22"/>
        </w:rPr>
        <w:t>.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refiere el presente Decreto, deberán ajustar su integración en un término de quince días hábiles contados a partir de la entrada en vigor del Reglamento de la Ley señalada.</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El Reglamento de la Ley, a que alude el párrafo anterior, deberá publicarse por lo menos dentro de los quince días hábiles siguientes al de la entrada en vigor del presente Decreto.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En consecuencia se deroga el Transitorio Quinto, del citado Decreto 2091, mediante el cual se aprueba la Ley de Adquisiciones, Enajenaciones, Arrendamientos, Prestación de Servicios y Administración de Bienes Muebles e Inmuebles del Estado de Oaxaca.</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 Quinto</w:t>
      </w:r>
      <w:r w:rsidR="00F37CFF" w:rsidRPr="00F37CFF">
        <w:rPr>
          <w:rFonts w:cs="Arial"/>
          <w:sz w:val="22"/>
        </w:rPr>
        <w:t>. Las disposiciones contenidas en el presente Decreto, prevalecerán sobre aquellas de igual o menor rango que se les opongan, aun cuando no estén expresamente derogadas.</w:t>
      </w: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10 DE MARZO DE 2017.</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Único.</w:t>
      </w:r>
      <w:r w:rsidRPr="00F37CFF">
        <w:rPr>
          <w:rFonts w:cs="Arial"/>
          <w:sz w:val="22"/>
        </w:rPr>
        <w:t xml:space="preserve"> -</w:t>
      </w:r>
      <w:r w:rsidR="00F37CFF" w:rsidRPr="00F37CFF">
        <w:rPr>
          <w:rFonts w:cs="Arial"/>
          <w:sz w:val="22"/>
        </w:rPr>
        <w:t xml:space="preserve"> El presente Decreto entrará en vigor al día siguiente de su publicación en el Periódico Oficial del Gobierno del Estado.</w:t>
      </w: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 xml:space="preserve">POGE EL </w:t>
      </w:r>
      <w:r w:rsidR="00F37CFF" w:rsidRPr="00D45CF5">
        <w:rPr>
          <w:rFonts w:cs="Arial"/>
          <w:b/>
          <w:sz w:val="22"/>
        </w:rPr>
        <w:t>18 DE MARZO DE 2017.</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Único. -</w:t>
      </w:r>
      <w:r w:rsidR="00F37CFF" w:rsidRPr="00F37CFF">
        <w:rPr>
          <w:rFonts w:cs="Arial"/>
          <w:sz w:val="22"/>
        </w:rPr>
        <w:t xml:space="preserve"> El presente Decreto entrará en vigor el día de su publicación en el Periódico Oficial del Gobierno del Estado de Oaxaca.</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 xml:space="preserve">POGE EL </w:t>
      </w:r>
      <w:r w:rsidR="00F37CFF" w:rsidRPr="00D45CF5">
        <w:rPr>
          <w:rFonts w:cs="Arial"/>
          <w:b/>
          <w:sz w:val="22"/>
        </w:rPr>
        <w:t>21 DE ABRIL DE 2017.</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Primero.</w:t>
      </w:r>
      <w:r w:rsidRPr="00F37CFF">
        <w:rPr>
          <w:rFonts w:cs="Arial"/>
          <w:sz w:val="22"/>
        </w:rPr>
        <w:t xml:space="preserve"> </w:t>
      </w:r>
      <w:r w:rsidR="00F37CFF" w:rsidRPr="00F37CFF">
        <w:rPr>
          <w:rFonts w:cs="Arial"/>
          <w:sz w:val="22"/>
        </w:rPr>
        <w:t>El presente Decreto entrará en vigor el día de su publicación en el Periódico Oficial del Gobierno del Estado.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Segundo</w:t>
      </w:r>
      <w:r w:rsidR="00F37CFF" w:rsidRPr="00F37CFF">
        <w:rPr>
          <w:rFonts w:cs="Arial"/>
          <w:sz w:val="22"/>
        </w:rPr>
        <w:t>. Las obligaciones y derechos derivados de contratos, convenios o cualquier otro instrumento legal o administrativo suscrito por las áreas administrativas a través de la Secretaría de Administración, que por este Decreto se transfieren o cambian de sector, o se extinguen y transfieren sus recursos humanos, materiales y financieros se entenderán subrogadas y contraídas por sus correlativas.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Tercero</w:t>
      </w:r>
      <w:r w:rsidR="00F37CFF" w:rsidRPr="00F37CFF">
        <w:rPr>
          <w:rFonts w:cs="Arial"/>
          <w:sz w:val="22"/>
        </w:rPr>
        <w:t>. Las menciones contenidas en otras leyes, reglamentos y en general en cualquier disposición, respecto de las áreas y entidades, cuyas funciones se reforman en virtud de esta Ley, se entenderán referidas a las áreas y entidades a quienes respectivamente, corresponden tales funciones.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Cuarto</w:t>
      </w:r>
      <w:r w:rsidR="00F37CFF" w:rsidRPr="00F37CFF">
        <w:rPr>
          <w:rFonts w:cs="Arial"/>
          <w:sz w:val="22"/>
        </w:rPr>
        <w:t>. Los recursos humanos, financieros y materiales que venía utilizando el área administrativa de Giras, el Hangar y Casa Oficial bajo la administración de la Secretaría de Administración, se trasferirán a la Secretaría de Finanzas, debiendo intervenir en el ámbito de sus competencias; la Secretaría de la Contraloría y Transparencia Gubernamental.</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Quinto</w:t>
      </w:r>
      <w:r w:rsidR="00F37CFF" w:rsidRPr="00F37CFF">
        <w:rPr>
          <w:rFonts w:cs="Arial"/>
          <w:sz w:val="22"/>
        </w:rPr>
        <w:t>. Las Secretarías de Finanzas, de Administración y de la Contraloría y Transparencia Gubernamental, en uso de sus facultades legales, realizarán todos los actos concernientes para el debido cumplimiento del presente Decreto.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Sexto</w:t>
      </w:r>
      <w:r w:rsidR="00F37CFF" w:rsidRPr="00F37CFF">
        <w:rPr>
          <w:rFonts w:cs="Arial"/>
          <w:sz w:val="22"/>
        </w:rPr>
        <w:t>. Los asuntos que con motivo de estas reformas, deban pasar de una dependencia a otra, permanecerán en el último trámite que hubieren alcanzado, hasta que las áreas administrativas que se trasfieren se incorporen a la Dependencia que señale este Decreto, a excepción de los trámites urgentes o sujetos a plazos improrrogables.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Séptimo</w:t>
      </w:r>
      <w:r w:rsidR="00F37CFF" w:rsidRPr="00F37CFF">
        <w:rPr>
          <w:rFonts w:cs="Arial"/>
          <w:sz w:val="22"/>
        </w:rPr>
        <w:t>. 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Octavo</w:t>
      </w:r>
      <w:r w:rsidR="00F37CFF" w:rsidRPr="00F37CFF">
        <w:rPr>
          <w:rFonts w:cs="Arial"/>
          <w:sz w:val="22"/>
        </w:rPr>
        <w:t>. En todos los casos que por la aplicación de esta Ley Orgánica del Poder Ejecutivo del Estado de Oaxaca se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Noveno</w:t>
      </w:r>
      <w:r w:rsidR="00F37CFF" w:rsidRPr="00F37CFF">
        <w:rPr>
          <w:rFonts w:cs="Arial"/>
          <w:sz w:val="22"/>
        </w:rPr>
        <w:t>.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informando a la Legislatura del Congreso del Estado, para los efectos legales conducentes.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w:t>
      </w:r>
      <w:r w:rsidR="00F37CFF" w:rsidRPr="00F37CFF">
        <w:rPr>
          <w:rFonts w:cs="Arial"/>
          <w:sz w:val="22"/>
        </w:rPr>
        <w:t>. El Consejo de Administración del Monte de Piedad deberá quedar instalado dentro de los siguientes 30 días hábiles, contados a partir de la entrada en vigor del presente Decreto.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Décimo Primero.</w:t>
      </w:r>
      <w:r w:rsidRPr="00F37CFF">
        <w:rPr>
          <w:rFonts w:cs="Arial"/>
          <w:sz w:val="22"/>
        </w:rPr>
        <w:t xml:space="preserve"> </w:t>
      </w:r>
      <w:r w:rsidR="00F37CFF" w:rsidRPr="00F37CFF">
        <w:rPr>
          <w:rFonts w:cs="Arial"/>
          <w:sz w:val="22"/>
        </w:rPr>
        <w:t>El Titular del Poder Ejecutivo en un término no mayor a 60 días hábiles siguientes al de la entrada en vigor del presente Decreto, publicará las adecuaciones reglamentarias necesarias de conformidad con la presente reforma.</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24 DE ABRIL DE 2017.</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Primero</w:t>
      </w:r>
      <w:r w:rsidRPr="00F37CFF">
        <w:rPr>
          <w:rFonts w:cs="Arial"/>
          <w:sz w:val="22"/>
        </w:rPr>
        <w:t>. -</w:t>
      </w:r>
      <w:r w:rsidR="00F37CFF" w:rsidRPr="00F37CFF">
        <w:rPr>
          <w:rFonts w:cs="Arial"/>
          <w:sz w:val="22"/>
        </w:rPr>
        <w:t xml:space="preserve"> El presente Decreto entrará en vigor al día siguiente de su publicación en el Periódico Oficial del Gobierno del Estado de Oaxaca.</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Segundo. -</w:t>
      </w:r>
      <w:r w:rsidR="00F37CFF" w:rsidRPr="00F37CFF">
        <w:rPr>
          <w:rFonts w:cs="Arial"/>
          <w:sz w:val="22"/>
        </w:rPr>
        <w:t xml:space="preserve"> Se derogan las disposiciones que se opongan al presente Decreto.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Tercero. -</w:t>
      </w:r>
      <w:r w:rsidR="00F37CFF" w:rsidRPr="00F37CFF">
        <w:rPr>
          <w:rFonts w:cs="Arial"/>
          <w:sz w:val="22"/>
        </w:rPr>
        <w:t xml:space="preserve"> 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Cuarto. -</w:t>
      </w:r>
      <w:r w:rsidR="00F37CFF" w:rsidRPr="00F37CFF">
        <w:rPr>
          <w:rFonts w:cs="Arial"/>
          <w:sz w:val="22"/>
        </w:rPr>
        <w:t xml:space="preserve"> 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Secretaría de Administración.</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20 DE MAYO DE 2017.</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Primero</w:t>
      </w:r>
      <w:r w:rsidR="00F37CFF" w:rsidRPr="00F37CFF">
        <w:rPr>
          <w:rFonts w:cs="Arial"/>
          <w:sz w:val="22"/>
        </w:rPr>
        <w:t>. El presente Decreto entrará en vigor el día de su publicación en el Periódico Oficial del Gobierno del Estado.</w:t>
      </w:r>
    </w:p>
    <w:p w:rsidR="00A9051A" w:rsidRPr="00F37CFF" w:rsidRDefault="00A9051A">
      <w:pPr>
        <w:pStyle w:val="Estilo"/>
        <w:rPr>
          <w:rFonts w:cs="Arial"/>
          <w:sz w:val="22"/>
        </w:rPr>
      </w:pPr>
    </w:p>
    <w:p w:rsidR="00A9051A" w:rsidRPr="00F37CFF" w:rsidRDefault="00D34DA5">
      <w:pPr>
        <w:pStyle w:val="Estilo"/>
        <w:rPr>
          <w:rFonts w:cs="Arial"/>
          <w:sz w:val="22"/>
        </w:rPr>
      </w:pPr>
      <w:r w:rsidRPr="00D34DA5">
        <w:rPr>
          <w:rFonts w:cs="Arial"/>
          <w:b/>
          <w:sz w:val="22"/>
        </w:rPr>
        <w:t>Segundo</w:t>
      </w:r>
      <w:r w:rsidR="00F37CFF" w:rsidRPr="00D34DA5">
        <w:rPr>
          <w:rFonts w:cs="Arial"/>
          <w:b/>
          <w:sz w:val="22"/>
        </w:rPr>
        <w:t>.</w:t>
      </w:r>
      <w:r w:rsidR="00F37CFF" w:rsidRPr="00F37CFF">
        <w:rPr>
          <w:rFonts w:cs="Arial"/>
          <w:sz w:val="22"/>
        </w:rPr>
        <w:t xml:space="preserve"> La Junta de Gobierno de la Comisión deberá quedar instalada dentro de los treinta días naturales siguientes, al día de la entrada en vigor del presente Decreto.</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 Comisión deberá expedir su Reglamento Interno dentro de los treinta días naturales siguientes, al día de su instalación.</w:t>
      </w:r>
    </w:p>
    <w:p w:rsidR="00A9051A" w:rsidRPr="00D34DA5" w:rsidRDefault="00A9051A">
      <w:pPr>
        <w:pStyle w:val="Estilo"/>
        <w:rPr>
          <w:rFonts w:cs="Arial"/>
          <w:b/>
          <w:sz w:val="22"/>
        </w:rPr>
      </w:pPr>
    </w:p>
    <w:p w:rsidR="00A9051A" w:rsidRPr="00F37CFF" w:rsidRDefault="00D34DA5">
      <w:pPr>
        <w:pStyle w:val="Estilo"/>
        <w:rPr>
          <w:rFonts w:cs="Arial"/>
          <w:sz w:val="22"/>
        </w:rPr>
      </w:pPr>
      <w:r w:rsidRPr="00D34DA5">
        <w:rPr>
          <w:rFonts w:cs="Arial"/>
          <w:b/>
          <w:sz w:val="22"/>
        </w:rPr>
        <w:t>Tercero</w:t>
      </w:r>
      <w:r w:rsidR="00F37CFF" w:rsidRPr="00D34DA5">
        <w:rPr>
          <w:rFonts w:cs="Arial"/>
          <w:b/>
          <w:sz w:val="22"/>
        </w:rPr>
        <w:t>.</w:t>
      </w:r>
      <w:r w:rsidR="00F37CFF" w:rsidRPr="00F37CFF">
        <w:rPr>
          <w:rFonts w:cs="Arial"/>
          <w:sz w:val="22"/>
        </w:rPr>
        <w:t xml:space="preserve"> 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(sic)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w:t>
      </w:r>
    </w:p>
    <w:p w:rsidR="00A9051A" w:rsidRPr="00F37CFF" w:rsidRDefault="00A9051A">
      <w:pPr>
        <w:pStyle w:val="Estilo"/>
        <w:rPr>
          <w:rFonts w:cs="Arial"/>
          <w:sz w:val="22"/>
        </w:rPr>
      </w:pPr>
    </w:p>
    <w:p w:rsidR="00A9051A" w:rsidRPr="005B1B07" w:rsidRDefault="005B1B07">
      <w:pPr>
        <w:pStyle w:val="Estilo"/>
        <w:rPr>
          <w:rFonts w:cs="Arial"/>
          <w:sz w:val="22"/>
        </w:rPr>
      </w:pPr>
      <w:r w:rsidRPr="005B1B07">
        <w:rPr>
          <w:rFonts w:cs="Arial"/>
          <w:b/>
          <w:sz w:val="22"/>
        </w:rPr>
        <w:t>Cuarto.</w:t>
      </w:r>
      <w:r w:rsidRPr="005B1B07">
        <w:rPr>
          <w:rFonts w:cs="Arial"/>
          <w:sz w:val="22"/>
        </w:rPr>
        <w:t xml:space="preserve"> </w:t>
      </w:r>
      <w:r w:rsidR="00F37CFF" w:rsidRPr="005B1B07">
        <w:rPr>
          <w:rFonts w:cs="Arial"/>
          <w:sz w:val="22"/>
        </w:rPr>
        <w:t>Los recursos humanos, financieros y materiales que venía utilizando la Dirección de Tecnologías de la Información, de la Secretaría de Administración, se transferirán en un plazo no mayor a treinta días hábiles, al Área administrativa de la Secretaría de Finanzas que lleve a cabo las atribuciones correspondientes a tecnologías de la información, debiendo intervenir en el ámbito de sus competencias, la Secretaría de Finanzas, la Secretaría de Administración y la Secretaría de la Contraloría y Transparencia Gubernamental.</w:t>
      </w:r>
    </w:p>
    <w:p w:rsidR="00A9051A" w:rsidRPr="00F37CFF" w:rsidRDefault="00A9051A">
      <w:pPr>
        <w:pStyle w:val="Estilo"/>
        <w:rPr>
          <w:rFonts w:cs="Arial"/>
          <w:sz w:val="22"/>
        </w:rPr>
      </w:pPr>
    </w:p>
    <w:p w:rsidR="00A9051A" w:rsidRPr="00F37CFF" w:rsidRDefault="005B1B07">
      <w:pPr>
        <w:pStyle w:val="Estilo"/>
        <w:rPr>
          <w:rFonts w:cs="Arial"/>
          <w:sz w:val="22"/>
        </w:rPr>
      </w:pPr>
      <w:r w:rsidRPr="00D34DA5">
        <w:rPr>
          <w:rFonts w:cs="Arial"/>
          <w:b/>
          <w:sz w:val="22"/>
        </w:rPr>
        <w:t>Quinto</w:t>
      </w:r>
      <w:r w:rsidR="00F37CFF" w:rsidRPr="00D34DA5">
        <w:rPr>
          <w:rFonts w:cs="Arial"/>
          <w:b/>
          <w:sz w:val="22"/>
        </w:rPr>
        <w:t>.</w:t>
      </w:r>
      <w:r w:rsidR="00F37CFF" w:rsidRPr="00F37CFF">
        <w:rPr>
          <w:rFonts w:cs="Arial"/>
          <w:sz w:val="22"/>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Sexto</w:t>
      </w:r>
      <w:r w:rsidR="00F37CFF" w:rsidRPr="00F37CFF">
        <w:rPr>
          <w:rFonts w:cs="Arial"/>
          <w:sz w:val="22"/>
        </w:rPr>
        <w:t>. Se faculta a la Secretaría de Finanzas y a la Secretaría de Administración, en el ámbito de sus respectivas competencias, para realizar los cambios en las estructuras orgánicas, así como para realizar las adecuaciones programáticas y presupuestales que deriven de la aplicación del presente Decreto, informando las adecuaciones programáticas a la Legislatura del Congreso del Estado, dentro del plazo de treinta días hábiles contados a partir de la entrada en vigor del presente decreto.</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Séptimo</w:t>
      </w:r>
      <w:r w:rsidR="00F37CFF" w:rsidRPr="00F37CFF">
        <w:rPr>
          <w:rFonts w:cs="Arial"/>
          <w:sz w:val="22"/>
        </w:rPr>
        <w:t>. En todos los casos que por la aplicación de esta Ley Orgánica del Poder Ejecutivo del Estado de Oaxaca se modifique la estructura orgánica de las dependencias y áreas administrativas de adscripción de los trabajadores de base, sus correspondientes derechos laborales serán respetados en términos de la Ley del Servicio Civil para los Empleados del Gobierno del Estado y demás leyes aplicables de la materia.</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Octavo</w:t>
      </w:r>
      <w:r w:rsidR="00F37CFF" w:rsidRPr="00F37CFF">
        <w:rPr>
          <w:rFonts w:cs="Arial"/>
          <w:sz w:val="22"/>
        </w:rPr>
        <w:t>.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A9051A" w:rsidRPr="00F37CFF" w:rsidRDefault="00A9051A">
      <w:pPr>
        <w:pStyle w:val="Estilo"/>
        <w:rPr>
          <w:rFonts w:cs="Arial"/>
          <w:sz w:val="22"/>
        </w:rPr>
      </w:pPr>
    </w:p>
    <w:p w:rsidR="00A9051A" w:rsidRPr="00F37CFF" w:rsidRDefault="00F37CFF">
      <w:pPr>
        <w:pStyle w:val="Estilo"/>
        <w:rPr>
          <w:rFonts w:cs="Arial"/>
          <w:sz w:val="22"/>
        </w:rPr>
      </w:pPr>
      <w:r w:rsidRPr="00F37CFF">
        <w:rPr>
          <w:rFonts w:cs="Arial"/>
          <w:sz w:val="22"/>
        </w:rPr>
        <w:t>Las Secretarías citadas en el párrafo que antecede, en uso de sus facultades legales, realizarán todos los actos concernientes para el debido cumplimiento de la presente reforma.</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Noveno</w:t>
      </w:r>
      <w:r w:rsidR="00F37CFF" w:rsidRPr="00F37CFF">
        <w:rPr>
          <w:rFonts w:cs="Arial"/>
          <w:sz w:val="22"/>
        </w:rPr>
        <w:t>. Las disposiciones contenidas en el presente Decreto, prevalecerán sobre aquellas de igual o menor rango que se le opongan, aun cuando no estén expresamente derogadas.</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20 DE OCTUBRE DE 2017.</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Único</w:t>
      </w:r>
      <w:r w:rsidR="00F37CFF" w:rsidRPr="00F37CFF">
        <w:rPr>
          <w:rFonts w:cs="Arial"/>
          <w:sz w:val="22"/>
        </w:rPr>
        <w:t>. El presente Decreto entrará en vigor a partir del día siguiente de su publicación en el Periódico Oficial del Gobierno (sic) Estado de Oaxaca.</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20 DE DICIEMBRE DE 2017.</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Único.</w:t>
      </w:r>
      <w:r w:rsidRPr="00F37CFF">
        <w:rPr>
          <w:rFonts w:cs="Arial"/>
          <w:sz w:val="22"/>
        </w:rPr>
        <w:t xml:space="preserve"> </w:t>
      </w:r>
      <w:r w:rsidR="00F37CFF" w:rsidRPr="00F37CFF">
        <w:rPr>
          <w:rFonts w:cs="Arial"/>
          <w:sz w:val="22"/>
        </w:rPr>
        <w:t>El presente Decreto entrará en vigor el uno de enero de dos mil dieciocho, previa publicación en el Periódico Oficial del Gobierno del Estado de Oaxaca.</w:t>
      </w:r>
    </w:p>
    <w:p w:rsidR="00A9051A" w:rsidRPr="00F37CFF" w:rsidRDefault="00A9051A">
      <w:pPr>
        <w:pStyle w:val="Estilo"/>
        <w:rPr>
          <w:rFonts w:cs="Arial"/>
          <w:sz w:val="22"/>
        </w:rPr>
      </w:pPr>
    </w:p>
    <w:p w:rsidR="00A9051A" w:rsidRPr="00F37CFF" w:rsidRDefault="00A9051A">
      <w:pPr>
        <w:pStyle w:val="Estilo"/>
        <w:rPr>
          <w:rFonts w:cs="Arial"/>
          <w:sz w:val="22"/>
        </w:rPr>
      </w:pPr>
    </w:p>
    <w:p w:rsidR="00A9051A" w:rsidRPr="00D45CF5" w:rsidRDefault="008E7B06">
      <w:pPr>
        <w:pStyle w:val="Estilo"/>
        <w:rPr>
          <w:rFonts w:cs="Arial"/>
          <w:b/>
          <w:sz w:val="22"/>
        </w:rPr>
      </w:pPr>
      <w:r w:rsidRPr="00D45CF5">
        <w:rPr>
          <w:rFonts w:cs="Arial"/>
          <w:b/>
          <w:sz w:val="22"/>
        </w:rPr>
        <w:t>POGE EL</w:t>
      </w:r>
      <w:r w:rsidR="00F37CFF" w:rsidRPr="00D45CF5">
        <w:rPr>
          <w:rFonts w:cs="Arial"/>
          <w:b/>
          <w:sz w:val="22"/>
        </w:rPr>
        <w:t xml:space="preserve"> 17 DE FEBRERO DE 2018.</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Primero</w:t>
      </w:r>
      <w:r w:rsidR="00F37CFF" w:rsidRPr="00F37CFF">
        <w:rPr>
          <w:rFonts w:cs="Arial"/>
          <w:sz w:val="22"/>
        </w:rPr>
        <w:t>. El presente Decreto entrará en vigor al día siguiente de su publicación en el Periódico Oficial del Gobierno del Estado de Oaxaca.</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Segundo</w:t>
      </w:r>
      <w:r w:rsidR="00F37CFF" w:rsidRPr="00F37CFF">
        <w:rPr>
          <w:rFonts w:cs="Arial"/>
          <w:sz w:val="22"/>
        </w:rPr>
        <w:t>. Se derogan todas aquellas disposiciones, de igual o menor jerarquía, que se opongan al presente Decreto aun cuando no estén expresamente derogadas.</w:t>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Tercero</w:t>
      </w:r>
      <w:r w:rsidR="00F37CFF" w:rsidRPr="00F37CFF">
        <w:rPr>
          <w:rFonts w:cs="Arial"/>
          <w:sz w:val="22"/>
        </w:rPr>
        <w:t xml:space="preserve">. </w:t>
      </w:r>
      <w:r w:rsidR="00D75AC8">
        <w:rPr>
          <w:rFonts w:cs="Arial"/>
          <w:sz w:val="22"/>
        </w:rPr>
        <w:t>Derogado</w:t>
      </w:r>
      <w:r w:rsidR="00F37CFF" w:rsidRPr="00F37CFF">
        <w:rPr>
          <w:rFonts w:cs="Arial"/>
          <w:sz w:val="22"/>
        </w:rPr>
        <w:t>.</w:t>
      </w:r>
      <w:r w:rsidR="00D75AC8">
        <w:rPr>
          <w:rStyle w:val="Refdenotaalpie"/>
          <w:rFonts w:cs="Arial"/>
          <w:sz w:val="22"/>
        </w:rPr>
        <w:footnoteReference w:id="338"/>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Cuarto</w:t>
      </w:r>
      <w:r w:rsidR="00F37CFF" w:rsidRPr="00F37CFF">
        <w:rPr>
          <w:rFonts w:cs="Arial"/>
          <w:sz w:val="22"/>
        </w:rPr>
        <w:t xml:space="preserve">. </w:t>
      </w:r>
      <w:r w:rsidR="00D75AC8">
        <w:rPr>
          <w:rFonts w:cs="Arial"/>
          <w:sz w:val="22"/>
        </w:rPr>
        <w:t>Derogado</w:t>
      </w:r>
      <w:r w:rsidR="00F37CFF" w:rsidRPr="00F37CFF">
        <w:rPr>
          <w:rFonts w:cs="Arial"/>
          <w:sz w:val="22"/>
        </w:rPr>
        <w:t>.</w:t>
      </w:r>
      <w:r w:rsidR="00991D78">
        <w:rPr>
          <w:rStyle w:val="Refdenotaalpie"/>
          <w:rFonts w:cs="Arial"/>
          <w:sz w:val="22"/>
        </w:rPr>
        <w:footnoteReference w:id="339"/>
      </w:r>
    </w:p>
    <w:p w:rsidR="00A9051A" w:rsidRPr="00F37CFF" w:rsidRDefault="00A9051A">
      <w:pPr>
        <w:pStyle w:val="Estilo"/>
        <w:rPr>
          <w:rFonts w:cs="Arial"/>
          <w:sz w:val="22"/>
        </w:rPr>
      </w:pPr>
    </w:p>
    <w:p w:rsidR="00A9051A" w:rsidRPr="00F37CFF" w:rsidRDefault="005B1B07">
      <w:pPr>
        <w:pStyle w:val="Estilo"/>
        <w:rPr>
          <w:rFonts w:cs="Arial"/>
          <w:sz w:val="22"/>
        </w:rPr>
      </w:pPr>
      <w:r w:rsidRPr="005B1B07">
        <w:rPr>
          <w:rFonts w:cs="Arial"/>
          <w:b/>
          <w:sz w:val="22"/>
        </w:rPr>
        <w:t>Quinto</w:t>
      </w:r>
      <w:r w:rsidR="00F37CFF" w:rsidRPr="00F37CFF">
        <w:rPr>
          <w:rFonts w:cs="Arial"/>
          <w:sz w:val="22"/>
        </w:rPr>
        <w:t>. El Gobernador del Estado a través de las Secretarías de Finanzas, de Administración y de la Contraloria y Transparencia Gubernamental, en el ámbito de sus respectivas atribuciones realizarán las acciones necesarias para el cumplimiento del presente Decreto.</w:t>
      </w:r>
    </w:p>
    <w:p w:rsidR="00A9051A" w:rsidRDefault="00A9051A">
      <w:pPr>
        <w:pStyle w:val="Estilo"/>
        <w:rPr>
          <w:rFonts w:cs="Arial"/>
          <w:sz w:val="22"/>
        </w:rPr>
      </w:pPr>
    </w:p>
    <w:p w:rsidR="00CF2E48" w:rsidRDefault="00CF2E48">
      <w:pPr>
        <w:pStyle w:val="Estilo"/>
        <w:rPr>
          <w:rFonts w:cs="Arial"/>
          <w:sz w:val="22"/>
        </w:rPr>
      </w:pPr>
    </w:p>
    <w:p w:rsidR="00CF2E48" w:rsidRPr="006A5375" w:rsidRDefault="00CF2E48">
      <w:pPr>
        <w:pStyle w:val="Estilo"/>
        <w:rPr>
          <w:rFonts w:cs="Arial"/>
          <w:b/>
          <w:sz w:val="22"/>
        </w:rPr>
      </w:pPr>
      <w:r w:rsidRPr="006A5375">
        <w:rPr>
          <w:rFonts w:cs="Arial"/>
          <w:b/>
          <w:sz w:val="22"/>
        </w:rPr>
        <w:t>POGE EL 02 DE AGOSTO DE 2018.</w:t>
      </w:r>
    </w:p>
    <w:p w:rsidR="00CF2E48" w:rsidRDefault="00CF2E48">
      <w:pPr>
        <w:pStyle w:val="Estilo"/>
        <w:rPr>
          <w:rFonts w:cs="Arial"/>
          <w:sz w:val="22"/>
        </w:rPr>
      </w:pPr>
    </w:p>
    <w:p w:rsidR="00CF2E48" w:rsidRPr="006A5375" w:rsidRDefault="006A5375" w:rsidP="006A5375">
      <w:pPr>
        <w:pStyle w:val="Estilo"/>
        <w:jc w:val="center"/>
        <w:rPr>
          <w:rFonts w:cs="Arial"/>
          <w:b/>
          <w:sz w:val="22"/>
        </w:rPr>
      </w:pPr>
      <w:r w:rsidRPr="006A5375">
        <w:rPr>
          <w:rFonts w:cs="Arial"/>
          <w:b/>
          <w:sz w:val="22"/>
        </w:rPr>
        <w:t>TRANSITORIO</w:t>
      </w:r>
    </w:p>
    <w:p w:rsidR="00CF2E48" w:rsidRDefault="00CF2E48">
      <w:pPr>
        <w:pStyle w:val="Estilo"/>
        <w:rPr>
          <w:rFonts w:cs="Arial"/>
          <w:sz w:val="22"/>
        </w:rPr>
      </w:pPr>
    </w:p>
    <w:p w:rsidR="00CF2E48" w:rsidRDefault="006A5375">
      <w:pPr>
        <w:pStyle w:val="Estilo"/>
        <w:rPr>
          <w:rFonts w:cs="Arial"/>
          <w:sz w:val="22"/>
        </w:rPr>
      </w:pPr>
      <w:r w:rsidRPr="000C799F">
        <w:rPr>
          <w:rFonts w:cs="Arial"/>
          <w:b/>
          <w:sz w:val="22"/>
        </w:rPr>
        <w:t>PRIMERO.</w:t>
      </w:r>
      <w:r>
        <w:rPr>
          <w:rFonts w:cs="Arial"/>
          <w:sz w:val="22"/>
        </w:rPr>
        <w:t xml:space="preserve"> </w:t>
      </w:r>
      <w:r w:rsidR="00CF2E48">
        <w:rPr>
          <w:rFonts w:cs="Arial"/>
          <w:sz w:val="22"/>
        </w:rPr>
        <w:t xml:space="preserve">Publíquese el presente Decreto en el Periódico Oficial del Gobierno del Estado.  </w:t>
      </w:r>
    </w:p>
    <w:p w:rsidR="00CF2E48" w:rsidRDefault="00CF2E48">
      <w:pPr>
        <w:pStyle w:val="Estilo"/>
        <w:rPr>
          <w:rFonts w:cs="Arial"/>
          <w:sz w:val="22"/>
        </w:rPr>
      </w:pPr>
    </w:p>
    <w:p w:rsidR="00CF2E48" w:rsidRDefault="006A5375">
      <w:pPr>
        <w:pStyle w:val="Estilo"/>
        <w:rPr>
          <w:rFonts w:cs="Arial"/>
          <w:sz w:val="22"/>
        </w:rPr>
      </w:pPr>
      <w:r w:rsidRPr="000C799F">
        <w:rPr>
          <w:rFonts w:cs="Arial"/>
          <w:b/>
          <w:sz w:val="22"/>
        </w:rPr>
        <w:t>SEGUNDO</w:t>
      </w:r>
      <w:r w:rsidR="00FE7FE9" w:rsidRPr="000C799F">
        <w:rPr>
          <w:rFonts w:cs="Arial"/>
          <w:b/>
          <w:sz w:val="22"/>
        </w:rPr>
        <w:t>.</w:t>
      </w:r>
      <w:r>
        <w:rPr>
          <w:rFonts w:cs="Arial"/>
          <w:sz w:val="22"/>
        </w:rPr>
        <w:t xml:space="preserve"> </w:t>
      </w:r>
      <w:r w:rsidR="00CF2E48">
        <w:rPr>
          <w:rFonts w:cs="Arial"/>
          <w:sz w:val="22"/>
        </w:rPr>
        <w:t>El p</w:t>
      </w:r>
      <w:r w:rsidR="00FE7FE9">
        <w:rPr>
          <w:rFonts w:cs="Arial"/>
          <w:sz w:val="22"/>
        </w:rPr>
        <w:t xml:space="preserve">resente Decreto entrara en vigor al día siguiente de su publicación en el Periódico </w:t>
      </w:r>
      <w:r w:rsidR="004B0396">
        <w:rPr>
          <w:rFonts w:cs="Arial"/>
          <w:sz w:val="22"/>
        </w:rPr>
        <w:t>Oficial del Gobierno del Estado.</w:t>
      </w:r>
    </w:p>
    <w:p w:rsidR="004B0396" w:rsidRDefault="004B0396">
      <w:pPr>
        <w:pStyle w:val="Estilo"/>
        <w:rPr>
          <w:rFonts w:cs="Arial"/>
          <w:sz w:val="22"/>
        </w:rPr>
      </w:pPr>
    </w:p>
    <w:p w:rsidR="004B0396" w:rsidRPr="006A5375" w:rsidRDefault="004B0396" w:rsidP="004B0396">
      <w:pPr>
        <w:pStyle w:val="Estilo"/>
        <w:rPr>
          <w:rFonts w:cs="Arial"/>
          <w:sz w:val="22"/>
        </w:rPr>
      </w:pPr>
      <w:r w:rsidRPr="000C799F">
        <w:rPr>
          <w:rFonts w:cs="Arial"/>
          <w:b/>
          <w:sz w:val="22"/>
        </w:rPr>
        <w:t xml:space="preserve">TERCERO. </w:t>
      </w:r>
      <w:r w:rsidRPr="006A5375">
        <w:rPr>
          <w:rFonts w:cs="Arial"/>
          <w:sz w:val="22"/>
        </w:rPr>
        <w:t>El Congreso del Estado del Oaxaca, contará con un plazo de sesenta días posteriores a la publicación del presente Decreto, para realizar las modificaciones necesarias a los ordenamientos legales que hagan posible la aplicación del presente Decreto.</w:t>
      </w:r>
    </w:p>
    <w:p w:rsidR="004B0396" w:rsidRPr="006A5375" w:rsidRDefault="004B0396" w:rsidP="004B0396">
      <w:pPr>
        <w:pStyle w:val="Estilo"/>
        <w:rPr>
          <w:rFonts w:cs="Arial"/>
          <w:sz w:val="22"/>
        </w:rPr>
      </w:pPr>
    </w:p>
    <w:p w:rsidR="004B0396" w:rsidRPr="006A5375" w:rsidRDefault="004B0396" w:rsidP="004B0396">
      <w:pPr>
        <w:pStyle w:val="Estilo"/>
        <w:rPr>
          <w:rFonts w:cs="Arial"/>
          <w:sz w:val="22"/>
        </w:rPr>
      </w:pPr>
      <w:r w:rsidRPr="000C799F">
        <w:rPr>
          <w:rFonts w:cs="Arial"/>
          <w:b/>
          <w:sz w:val="22"/>
        </w:rPr>
        <w:t>CUARTO.</w:t>
      </w:r>
      <w:r w:rsidRPr="006A5375">
        <w:rPr>
          <w:rFonts w:cs="Arial"/>
          <w:sz w:val="22"/>
        </w:rPr>
        <w:t xml:space="preserve"> Cuando en diversas disposiciones legales, se haga referencia a la Secretaría de Vialidad y Transporte, se entenderá que se refiere a la Secretaría de Movilidad.</w:t>
      </w:r>
    </w:p>
    <w:p w:rsidR="004B0396" w:rsidRPr="006A5375" w:rsidRDefault="004B0396" w:rsidP="004B0396">
      <w:pPr>
        <w:pStyle w:val="Estilo"/>
        <w:rPr>
          <w:rFonts w:cs="Arial"/>
          <w:sz w:val="22"/>
        </w:rPr>
      </w:pPr>
    </w:p>
    <w:p w:rsidR="004B0396" w:rsidRPr="006A5375" w:rsidRDefault="004B0396" w:rsidP="004B0396">
      <w:pPr>
        <w:pStyle w:val="Estilo"/>
        <w:rPr>
          <w:rFonts w:cs="Arial"/>
          <w:sz w:val="22"/>
        </w:rPr>
      </w:pPr>
      <w:r w:rsidRPr="000C799F">
        <w:rPr>
          <w:rFonts w:cs="Arial"/>
          <w:b/>
          <w:sz w:val="22"/>
        </w:rPr>
        <w:t>QUINTO.</w:t>
      </w:r>
      <w:r w:rsidRPr="006A5375">
        <w:rPr>
          <w:rFonts w:cs="Arial"/>
          <w:sz w:val="22"/>
        </w:rPr>
        <w:t xml:space="preserve"> Los asuntos en trámite que venía desarrollando la Secretaría de Vialidad y Transporte, se entenderán y se continuarán ante la Secretaría de Movilidad, conforme a la normatividad vigente al momento de su inicio y en lo que no contravenga al presente Decreto.</w:t>
      </w:r>
    </w:p>
    <w:p w:rsidR="004B0396" w:rsidRPr="006A5375" w:rsidRDefault="004B0396" w:rsidP="004B0396">
      <w:pPr>
        <w:pStyle w:val="Estilo"/>
        <w:rPr>
          <w:rFonts w:cs="Arial"/>
          <w:sz w:val="22"/>
        </w:rPr>
      </w:pPr>
    </w:p>
    <w:p w:rsidR="004B0396" w:rsidRPr="006A5375" w:rsidRDefault="004B0396" w:rsidP="004B0396">
      <w:pPr>
        <w:pStyle w:val="Estilo"/>
        <w:rPr>
          <w:rFonts w:cs="Arial"/>
          <w:sz w:val="22"/>
        </w:rPr>
      </w:pPr>
      <w:r w:rsidRPr="000C799F">
        <w:rPr>
          <w:rFonts w:cs="Arial"/>
          <w:b/>
          <w:sz w:val="22"/>
        </w:rPr>
        <w:t>SEXTO.</w:t>
      </w:r>
      <w:r w:rsidRPr="006A5375">
        <w:rPr>
          <w:rFonts w:cs="Arial"/>
          <w:sz w:val="22"/>
        </w:rPr>
        <w:t xml:space="preserve"> Los servidores públicos adscritos a la Secretaría de Vialidad y Transporte, que con motivo de este Decreto cambia de denominación, pasarán, sin afectar sus derechos laborales y de prestaciones sociales, a formar parte de la Secretaría de Movilidad.</w:t>
      </w:r>
    </w:p>
    <w:p w:rsidR="004B0396" w:rsidRPr="006A5375" w:rsidRDefault="004B0396" w:rsidP="004B0396">
      <w:pPr>
        <w:pStyle w:val="Estilo"/>
        <w:rPr>
          <w:rFonts w:cs="Arial"/>
          <w:sz w:val="22"/>
        </w:rPr>
      </w:pPr>
      <w:bookmarkStart w:id="0" w:name="_GoBack"/>
      <w:bookmarkEnd w:id="0"/>
    </w:p>
    <w:p w:rsidR="004B0396" w:rsidRPr="006A5375" w:rsidRDefault="004B0396" w:rsidP="004B0396">
      <w:pPr>
        <w:pStyle w:val="Estilo"/>
        <w:rPr>
          <w:rFonts w:cs="Arial"/>
          <w:sz w:val="22"/>
        </w:rPr>
      </w:pPr>
      <w:r w:rsidRPr="000C799F">
        <w:rPr>
          <w:rFonts w:cs="Arial"/>
          <w:b/>
          <w:sz w:val="22"/>
        </w:rPr>
        <w:t>SÉPTIMO.</w:t>
      </w:r>
      <w:r w:rsidRPr="006A5375">
        <w:rPr>
          <w:rFonts w:cs="Arial"/>
          <w:sz w:val="22"/>
        </w:rPr>
        <w:t xml:space="preserve"> El Gobernador del Estado a través de las Secretarías de Finanzas, Administración y de la Contraloría y Transparencia Gubernamental, en el ámbito de sus respectivas atribuciones realizarán las acciones necesarias para el cumplimiento del presente Decreto.</w:t>
      </w:r>
    </w:p>
    <w:p w:rsidR="004B0396" w:rsidRPr="006A5375" w:rsidRDefault="004B0396" w:rsidP="004B0396">
      <w:pPr>
        <w:pStyle w:val="Estilo"/>
        <w:rPr>
          <w:rFonts w:cs="Arial"/>
          <w:sz w:val="22"/>
        </w:rPr>
      </w:pPr>
    </w:p>
    <w:p w:rsidR="00991D78" w:rsidRPr="00991D78" w:rsidRDefault="00991D78">
      <w:pPr>
        <w:pStyle w:val="Estilo"/>
        <w:rPr>
          <w:rFonts w:cs="Arial"/>
          <w:b/>
          <w:sz w:val="22"/>
        </w:rPr>
      </w:pPr>
    </w:p>
    <w:p w:rsidR="004B0396" w:rsidRPr="00991D78" w:rsidRDefault="00991D78">
      <w:pPr>
        <w:pStyle w:val="Estilo"/>
        <w:rPr>
          <w:rFonts w:cs="Arial"/>
          <w:b/>
          <w:sz w:val="22"/>
        </w:rPr>
      </w:pPr>
      <w:r w:rsidRPr="00991D78">
        <w:rPr>
          <w:rFonts w:cs="Arial"/>
          <w:b/>
          <w:sz w:val="22"/>
        </w:rPr>
        <w:t>POGE EL 10 DE OCTUBRE DE 2018.</w:t>
      </w:r>
    </w:p>
    <w:p w:rsidR="00991D78" w:rsidRPr="00991D78" w:rsidRDefault="00991D78">
      <w:pPr>
        <w:pStyle w:val="Estilo"/>
        <w:rPr>
          <w:rFonts w:cs="Arial"/>
          <w:b/>
          <w:sz w:val="22"/>
        </w:rPr>
      </w:pPr>
    </w:p>
    <w:p w:rsidR="00991D78" w:rsidRPr="00991D78" w:rsidRDefault="00991D78" w:rsidP="00991D78">
      <w:pPr>
        <w:pStyle w:val="Estilo"/>
        <w:jc w:val="center"/>
        <w:rPr>
          <w:rFonts w:cs="Arial"/>
          <w:b/>
          <w:sz w:val="22"/>
        </w:rPr>
      </w:pPr>
      <w:r w:rsidRPr="00991D78">
        <w:rPr>
          <w:rFonts w:cs="Arial"/>
          <w:b/>
          <w:sz w:val="22"/>
        </w:rPr>
        <w:t>TRANSITORIO</w:t>
      </w:r>
    </w:p>
    <w:p w:rsidR="00991D78" w:rsidRDefault="00991D78">
      <w:pPr>
        <w:pStyle w:val="Estilo"/>
        <w:rPr>
          <w:rFonts w:cs="Arial"/>
          <w:sz w:val="22"/>
        </w:rPr>
      </w:pPr>
    </w:p>
    <w:p w:rsidR="00991D78" w:rsidRPr="00F37CFF" w:rsidRDefault="00991D78">
      <w:pPr>
        <w:pStyle w:val="Estilo"/>
        <w:rPr>
          <w:rFonts w:cs="Arial"/>
          <w:sz w:val="22"/>
        </w:rPr>
      </w:pPr>
      <w:r w:rsidRPr="00991D78">
        <w:rPr>
          <w:rFonts w:cs="Arial"/>
          <w:b/>
          <w:sz w:val="22"/>
        </w:rPr>
        <w:t>ÚNICO</w:t>
      </w:r>
      <w:r>
        <w:rPr>
          <w:rFonts w:cs="Arial"/>
          <w:sz w:val="22"/>
        </w:rPr>
        <w:t>. El presente decreto entrará en vigor al día siguiente de su publicación en el Periódico Oficial del Gobierno del Estado.</w:t>
      </w:r>
    </w:p>
    <w:sectPr w:rsidR="00991D78" w:rsidRPr="00F37CFF" w:rsidSect="009425A2">
      <w:headerReference w:type="default" r:id="rId7"/>
      <w:head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17C" w:rsidRDefault="00E9417C" w:rsidP="006E4391">
      <w:pPr>
        <w:spacing w:after="0" w:line="240" w:lineRule="auto"/>
      </w:pPr>
      <w:r>
        <w:separator/>
      </w:r>
    </w:p>
  </w:endnote>
  <w:endnote w:type="continuationSeparator" w:id="0">
    <w:p w:rsidR="00E9417C" w:rsidRDefault="00E9417C"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17C" w:rsidRDefault="00E9417C" w:rsidP="006E4391">
      <w:pPr>
        <w:spacing w:after="0" w:line="240" w:lineRule="auto"/>
      </w:pPr>
      <w:r>
        <w:separator/>
      </w:r>
    </w:p>
  </w:footnote>
  <w:footnote w:type="continuationSeparator" w:id="0">
    <w:p w:rsidR="00E9417C" w:rsidRDefault="00E9417C" w:rsidP="006E4391">
      <w:pPr>
        <w:spacing w:after="0" w:line="240" w:lineRule="auto"/>
      </w:pPr>
      <w:r>
        <w:continuationSeparator/>
      </w:r>
    </w:p>
  </w:footnote>
  <w:footnote w:id="1">
    <w:p w:rsidR="00D75AC8" w:rsidRDefault="00D75AC8" w:rsidP="00D21684">
      <w:pPr>
        <w:pStyle w:val="Estilo"/>
      </w:pPr>
      <w:r w:rsidRPr="00F4709B">
        <w:rPr>
          <w:rStyle w:val="Refdenotaalpie"/>
          <w:sz w:val="18"/>
        </w:rPr>
        <w:footnoteRef/>
      </w:r>
      <w:r w:rsidRPr="00F4709B">
        <w:rPr>
          <w:sz w:val="18"/>
        </w:rPr>
        <w:t xml:space="preserve"> </w:t>
      </w:r>
      <w:r w:rsidRPr="00F4709B">
        <w:rPr>
          <w:rFonts w:cs="Arial"/>
          <w:sz w:val="12"/>
        </w:rPr>
        <w:t>Reforma, publicada en el POGE el 8 de noviembre de 2013</w:t>
      </w:r>
    </w:p>
  </w:footnote>
  <w:footnote w:id="2">
    <w:p w:rsidR="00D75AC8" w:rsidRDefault="00D75AC8" w:rsidP="00D21684">
      <w:pPr>
        <w:pStyle w:val="Estilo"/>
      </w:pPr>
      <w:r w:rsidRPr="00F4709B">
        <w:rPr>
          <w:rStyle w:val="Refdenotaalpie"/>
          <w:sz w:val="18"/>
          <w:szCs w:val="18"/>
        </w:rPr>
        <w:footnoteRef/>
      </w:r>
      <w:r w:rsidRPr="00F4709B">
        <w:rPr>
          <w:sz w:val="18"/>
          <w:szCs w:val="18"/>
        </w:rPr>
        <w:t xml:space="preserve"> </w:t>
      </w:r>
      <w:r w:rsidRPr="00F4709B">
        <w:rPr>
          <w:rFonts w:cs="Arial"/>
          <w:sz w:val="12"/>
        </w:rPr>
        <w:t>Reforma publicada en el POGE el 10 de marzo de 2012</w:t>
      </w:r>
    </w:p>
  </w:footnote>
  <w:footnote w:id="3">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Reformado publicada en el POGE el 10 de marzo de 2012</w:t>
      </w:r>
    </w:p>
  </w:footnote>
  <w:footnote w:id="4">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Reformada publicada en el POGE el 8 de noviembre de 2013</w:t>
      </w:r>
    </w:p>
  </w:footnote>
  <w:footnote w:id="5">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6">
    <w:p w:rsidR="00D75AC8" w:rsidRPr="00610167" w:rsidRDefault="00D75AC8" w:rsidP="00D21684">
      <w:pPr>
        <w:pStyle w:val="Estilo"/>
        <w:rPr>
          <w:rFonts w:cs="Arial"/>
          <w:sz w:val="12"/>
        </w:rPr>
      </w:pPr>
      <w:r w:rsidRPr="00F4709B">
        <w:rPr>
          <w:rStyle w:val="Refdenotaalpie"/>
          <w:sz w:val="18"/>
        </w:rPr>
        <w:footnoteRef/>
      </w:r>
      <w:r w:rsidRPr="00F4709B">
        <w:rPr>
          <w:rStyle w:val="Refdenotaalpie"/>
          <w:sz w:val="18"/>
        </w:rPr>
        <w:t xml:space="preserve"> </w:t>
      </w:r>
      <w:r w:rsidRPr="00610167">
        <w:rPr>
          <w:rFonts w:cs="Arial"/>
          <w:sz w:val="12"/>
        </w:rPr>
        <w:t>Reforma al primer párrafo, publicada en el POGE el 8 de noviembre de 2013</w:t>
      </w:r>
    </w:p>
  </w:footnote>
  <w:footnote w:id="7">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8">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9">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10">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11">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12">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610167">
        <w:rPr>
          <w:rFonts w:ascii="Arial" w:hAnsi="Arial" w:cs="Arial"/>
          <w:sz w:val="12"/>
          <w:szCs w:val="22"/>
        </w:rPr>
        <w:t>Reforma publicada en el POGE el 10 de marzo de 2012</w:t>
      </w:r>
    </w:p>
  </w:footnote>
  <w:footnote w:id="13">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14">
    <w:p w:rsidR="00D75AC8" w:rsidRDefault="00D75AC8" w:rsidP="00610167">
      <w:pPr>
        <w:pStyle w:val="Estilo"/>
      </w:pPr>
      <w:r w:rsidRPr="00F4709B">
        <w:rPr>
          <w:rStyle w:val="Refdenotaalpie"/>
          <w:sz w:val="18"/>
        </w:rPr>
        <w:footnoteRef/>
      </w:r>
      <w:r w:rsidRPr="00F4709B">
        <w:rPr>
          <w:rStyle w:val="Refdenotaalpie"/>
          <w:sz w:val="18"/>
        </w:rPr>
        <w:t xml:space="preserve"> </w:t>
      </w:r>
      <w:r w:rsidRPr="00610167">
        <w:rPr>
          <w:rFonts w:cs="Arial"/>
          <w:sz w:val="12"/>
        </w:rPr>
        <w:t>Adición publicada en el POGE el 8 de noviembre de 2013</w:t>
      </w:r>
    </w:p>
  </w:footnote>
  <w:footnote w:id="15">
    <w:p w:rsidR="00D75AC8" w:rsidRDefault="00D75AC8" w:rsidP="002C3A6D">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16">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17">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Adición publicada en el POGE el 8 de noviembre de 2013</w:t>
      </w:r>
    </w:p>
  </w:footnote>
  <w:footnote w:id="18">
    <w:p w:rsidR="00D75AC8" w:rsidRPr="00610167" w:rsidRDefault="00D75AC8" w:rsidP="00D21684">
      <w:pPr>
        <w:pStyle w:val="Estilo"/>
        <w:rPr>
          <w:rFonts w:cs="Arial"/>
          <w:sz w:val="12"/>
        </w:rPr>
      </w:pPr>
      <w:r w:rsidRPr="00F4709B">
        <w:rPr>
          <w:rStyle w:val="Refdenotaalpie"/>
          <w:sz w:val="18"/>
        </w:rPr>
        <w:footnoteRef/>
      </w:r>
      <w:r w:rsidRPr="00F4709B">
        <w:rPr>
          <w:rStyle w:val="Refdenotaalpie"/>
          <w:sz w:val="18"/>
        </w:rPr>
        <w:t xml:space="preserve"> </w:t>
      </w:r>
      <w:r w:rsidRPr="00610167">
        <w:rPr>
          <w:rFonts w:cs="Arial"/>
          <w:sz w:val="12"/>
        </w:rPr>
        <w:t>Adición publicada en el POGE el 10 de marzo de 2017</w:t>
      </w:r>
    </w:p>
  </w:footnote>
  <w:footnote w:id="19">
    <w:p w:rsidR="00D75AC8" w:rsidRDefault="00D75AC8" w:rsidP="00D21684">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20">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al Primer Párrafo, publicada en el POGE el 8 de noviembre de 2013</w:t>
      </w:r>
    </w:p>
  </w:footnote>
  <w:footnote w:id="21">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22">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8 de noviembre de 2013</w:t>
      </w:r>
    </w:p>
  </w:footnote>
  <w:footnote w:id="23">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w:t>
      </w:r>
      <w:r>
        <w:rPr>
          <w:rFonts w:cs="Arial"/>
          <w:sz w:val="12"/>
        </w:rPr>
        <w:t>orma, publicada en el POGE el 02</w:t>
      </w:r>
      <w:r w:rsidRPr="00610167">
        <w:rPr>
          <w:rFonts w:cs="Arial"/>
          <w:sz w:val="12"/>
        </w:rPr>
        <w:t xml:space="preserve"> de </w:t>
      </w:r>
      <w:r>
        <w:rPr>
          <w:rFonts w:cs="Arial"/>
          <w:sz w:val="12"/>
        </w:rPr>
        <w:t>agosto</w:t>
      </w:r>
      <w:r w:rsidRPr="00610167">
        <w:rPr>
          <w:rFonts w:cs="Arial"/>
          <w:sz w:val="12"/>
        </w:rPr>
        <w:t xml:space="preserve"> de 201</w:t>
      </w:r>
      <w:r>
        <w:rPr>
          <w:rFonts w:cs="Arial"/>
          <w:sz w:val="12"/>
        </w:rPr>
        <w:t>8</w:t>
      </w:r>
    </w:p>
  </w:footnote>
  <w:footnote w:id="24">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25">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26">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27">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28">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15 de octubre de 2016</w:t>
      </w:r>
    </w:p>
  </w:footnote>
  <w:footnote w:id="29">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15 de octubre de 2016</w:t>
      </w:r>
    </w:p>
  </w:footnote>
  <w:footnote w:id="30">
    <w:p w:rsidR="00D75AC8" w:rsidRPr="00610167" w:rsidRDefault="00D75AC8">
      <w:pPr>
        <w:pStyle w:val="Textonotapie"/>
        <w:rPr>
          <w:rFonts w:ascii="Arial" w:hAnsi="Arial" w:cs="Arial"/>
          <w:sz w:val="12"/>
          <w:szCs w:val="22"/>
        </w:rPr>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610167">
        <w:rPr>
          <w:rFonts w:ascii="Arial" w:hAnsi="Arial" w:cs="Arial"/>
          <w:sz w:val="12"/>
          <w:szCs w:val="22"/>
        </w:rPr>
        <w:t>Derogación, publicada en el POGE el 15 de octubre de 2016</w:t>
      </w:r>
    </w:p>
  </w:footnote>
  <w:footnote w:id="31">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15 de octubre de 2016</w:t>
      </w:r>
    </w:p>
  </w:footnote>
  <w:footnote w:id="32">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15 de octubre de 2016</w:t>
      </w:r>
    </w:p>
  </w:footnote>
  <w:footnote w:id="33">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15 de octubre de 2016</w:t>
      </w:r>
    </w:p>
  </w:footnote>
  <w:footnote w:id="34">
    <w:p w:rsidR="00D75AC8" w:rsidRPr="00610167" w:rsidRDefault="00D75AC8" w:rsidP="003F2191">
      <w:pPr>
        <w:pStyle w:val="Estilo"/>
        <w:rPr>
          <w:rFonts w:cs="Arial"/>
          <w:sz w:val="12"/>
        </w:rPr>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35">
    <w:p w:rsidR="00D75AC8" w:rsidRDefault="00D75AC8" w:rsidP="003F2191">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36">
    <w:p w:rsidR="00D75AC8" w:rsidRDefault="00D75AC8" w:rsidP="00CA0805">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37">
    <w:p w:rsidR="00D75AC8" w:rsidRDefault="00D75AC8" w:rsidP="00D85BFD">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17 de octubre de 2016</w:t>
      </w:r>
    </w:p>
  </w:footnote>
  <w:footnote w:id="38">
    <w:p w:rsidR="00D75AC8" w:rsidRPr="00610167" w:rsidRDefault="00D75AC8" w:rsidP="00D85BFD">
      <w:pPr>
        <w:pStyle w:val="Estilo"/>
        <w:rPr>
          <w:rFonts w:cs="Arial"/>
          <w:sz w:val="12"/>
        </w:rPr>
      </w:pPr>
      <w:r w:rsidRPr="00F4709B">
        <w:rPr>
          <w:rStyle w:val="Refdenotaalpie"/>
          <w:sz w:val="18"/>
        </w:rPr>
        <w:footnoteRef/>
      </w:r>
      <w:r w:rsidRPr="00F4709B">
        <w:rPr>
          <w:rStyle w:val="Refdenotaalpie"/>
          <w:sz w:val="18"/>
        </w:rPr>
        <w:t xml:space="preserve"> </w:t>
      </w:r>
      <w:r w:rsidRPr="00610167">
        <w:rPr>
          <w:rFonts w:cs="Arial"/>
          <w:sz w:val="12"/>
        </w:rPr>
        <w:t>Reforma, publicada en el POGE el 10 de marzo de 2012</w:t>
      </w:r>
    </w:p>
  </w:footnote>
  <w:footnote w:id="39">
    <w:p w:rsidR="00D75AC8" w:rsidRPr="00610167" w:rsidRDefault="00D75AC8">
      <w:pPr>
        <w:pStyle w:val="Textonotapie"/>
        <w:rPr>
          <w:rFonts w:ascii="Arial" w:hAnsi="Arial" w:cs="Arial"/>
          <w:sz w:val="12"/>
          <w:szCs w:val="22"/>
        </w:rPr>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610167">
        <w:rPr>
          <w:rFonts w:ascii="Arial" w:hAnsi="Arial" w:cs="Arial"/>
          <w:sz w:val="12"/>
          <w:szCs w:val="22"/>
        </w:rPr>
        <w:t>Derogación publicada en el POGE el 17 de octubre de 2016</w:t>
      </w:r>
    </w:p>
  </w:footnote>
  <w:footnote w:id="40">
    <w:p w:rsidR="00D75AC8" w:rsidRPr="00610167" w:rsidRDefault="00D75AC8">
      <w:pPr>
        <w:pStyle w:val="Textonotapie"/>
        <w:rPr>
          <w:rFonts w:ascii="Arial" w:hAnsi="Arial" w:cs="Arial"/>
          <w:sz w:val="12"/>
          <w:szCs w:val="22"/>
        </w:rPr>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610167">
        <w:rPr>
          <w:rFonts w:ascii="Arial" w:hAnsi="Arial" w:cs="Arial"/>
          <w:sz w:val="12"/>
          <w:szCs w:val="22"/>
        </w:rPr>
        <w:t>Derogación, publicada en el POGE el 17 de octubre de 2016</w:t>
      </w:r>
    </w:p>
  </w:footnote>
  <w:footnote w:id="41">
    <w:p w:rsidR="00D75AC8" w:rsidRDefault="00D75AC8">
      <w:pPr>
        <w:pStyle w:val="Textonotapie"/>
      </w:pPr>
      <w:r>
        <w:rPr>
          <w:rStyle w:val="Refdenotaalpie"/>
        </w:rPr>
        <w:footnoteRef/>
      </w:r>
      <w:r>
        <w:t xml:space="preserve"> </w:t>
      </w:r>
      <w:r w:rsidRPr="005D6236">
        <w:rPr>
          <w:rFonts w:ascii="Arial" w:hAnsi="Arial" w:cs="Arial"/>
          <w:sz w:val="12"/>
          <w:szCs w:val="22"/>
        </w:rPr>
        <w:t xml:space="preserve">Reforma, publicada en el POGE el </w:t>
      </w:r>
      <w:r>
        <w:rPr>
          <w:rFonts w:ascii="Arial" w:hAnsi="Arial" w:cs="Arial"/>
          <w:sz w:val="12"/>
          <w:szCs w:val="22"/>
        </w:rPr>
        <w:t>02</w:t>
      </w:r>
      <w:r w:rsidRPr="005D6236">
        <w:rPr>
          <w:rFonts w:ascii="Arial" w:hAnsi="Arial" w:cs="Arial"/>
          <w:sz w:val="12"/>
          <w:szCs w:val="22"/>
        </w:rPr>
        <w:t xml:space="preserve"> de </w:t>
      </w:r>
      <w:r>
        <w:rPr>
          <w:rFonts w:ascii="Arial" w:hAnsi="Arial" w:cs="Arial"/>
          <w:sz w:val="12"/>
          <w:szCs w:val="22"/>
        </w:rPr>
        <w:t>agosto</w:t>
      </w:r>
      <w:r w:rsidRPr="005D6236">
        <w:rPr>
          <w:rFonts w:ascii="Arial" w:hAnsi="Arial" w:cs="Arial"/>
          <w:sz w:val="12"/>
          <w:szCs w:val="22"/>
        </w:rPr>
        <w:t xml:space="preserve"> de 201</w:t>
      </w:r>
      <w:r>
        <w:rPr>
          <w:rFonts w:ascii="Arial" w:hAnsi="Arial" w:cs="Arial"/>
          <w:sz w:val="12"/>
          <w:szCs w:val="22"/>
        </w:rPr>
        <w:t>8</w:t>
      </w:r>
    </w:p>
  </w:footnote>
  <w:footnote w:id="42">
    <w:p w:rsidR="00D75AC8" w:rsidRDefault="00D75AC8" w:rsidP="003E5562">
      <w:pPr>
        <w:pStyle w:val="Estilo"/>
      </w:pPr>
      <w:r w:rsidRPr="00F4709B">
        <w:rPr>
          <w:rStyle w:val="Refdenotaalpie"/>
          <w:sz w:val="18"/>
        </w:rPr>
        <w:footnoteRef/>
      </w:r>
      <w:r w:rsidRPr="00F4709B">
        <w:rPr>
          <w:rStyle w:val="Refdenotaalpie"/>
          <w:sz w:val="18"/>
        </w:rPr>
        <w:t xml:space="preserve"> </w:t>
      </w:r>
      <w:r w:rsidRPr="00610167">
        <w:rPr>
          <w:rFonts w:cs="Arial"/>
          <w:sz w:val="12"/>
        </w:rPr>
        <w:t>Reforma, publicada en el POGE el 22 de abril de 2015</w:t>
      </w:r>
    </w:p>
  </w:footnote>
  <w:footnote w:id="43">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610167">
        <w:rPr>
          <w:rFonts w:ascii="Arial" w:hAnsi="Arial" w:cs="Arial"/>
          <w:sz w:val="12"/>
          <w:szCs w:val="22"/>
        </w:rPr>
        <w:t>Reforma, publicada en el POGE el 17 de octubre de 2016</w:t>
      </w:r>
    </w:p>
  </w:footnote>
  <w:footnote w:id="44">
    <w:p w:rsidR="00D75AC8" w:rsidRPr="00C72112" w:rsidRDefault="00D75AC8" w:rsidP="00D85BFD">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17 de octubre de 2016</w:t>
      </w:r>
    </w:p>
  </w:footnote>
  <w:footnote w:id="45">
    <w:p w:rsidR="00D75AC8" w:rsidRDefault="00D75AC8" w:rsidP="00D85BFD">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46">
    <w:p w:rsidR="00D75AC8" w:rsidRDefault="00D75AC8" w:rsidP="00D85BFD">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47">
    <w:p w:rsidR="00D75AC8" w:rsidRPr="00C72112" w:rsidRDefault="00D75AC8" w:rsidP="00D85BFD">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28 de enero de 2017</w:t>
      </w:r>
    </w:p>
  </w:footnote>
  <w:footnote w:id="48">
    <w:p w:rsidR="00D75AC8" w:rsidRDefault="00D75AC8" w:rsidP="00D85BFD">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31 de diciembre de 2015</w:t>
      </w:r>
    </w:p>
  </w:footnote>
  <w:footnote w:id="49">
    <w:p w:rsidR="00D75AC8" w:rsidRDefault="00D75AC8" w:rsidP="00D85BFD">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10 de marzo de 2012</w:t>
      </w:r>
    </w:p>
  </w:footnote>
  <w:footnote w:id="50">
    <w:p w:rsidR="00D75AC8" w:rsidRDefault="00D75AC8" w:rsidP="008A1220">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8 de noviembre de 2013</w:t>
      </w:r>
    </w:p>
  </w:footnote>
  <w:footnote w:id="51">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Reforma, publicada en el POGE el 31 de diciembre de 2015</w:t>
      </w:r>
    </w:p>
  </w:footnote>
  <w:footnote w:id="52">
    <w:p w:rsidR="00D75AC8" w:rsidRDefault="00D75AC8" w:rsidP="00CA0805">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10 de marzo de 2012</w:t>
      </w:r>
    </w:p>
  </w:footnote>
  <w:footnote w:id="53">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Reforma, publicada en el POGE el 10 de marzo de 2012</w:t>
      </w:r>
    </w:p>
  </w:footnote>
  <w:footnote w:id="54">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Reforma al primer párrafo, publicada en el POGE el 8 de noviembre de 2013</w:t>
      </w:r>
    </w:p>
  </w:footnote>
  <w:footnote w:id="55">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Reforma, publicada en el POGE el 10 de marzo de 2012</w:t>
      </w:r>
    </w:p>
  </w:footnote>
  <w:footnote w:id="56">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28 de enero de 2017</w:t>
      </w:r>
    </w:p>
  </w:footnote>
  <w:footnote w:id="57">
    <w:p w:rsidR="00D75AC8" w:rsidRPr="00C72112" w:rsidRDefault="00D75AC8" w:rsidP="009E2780">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10 de marzo de 2012</w:t>
      </w:r>
    </w:p>
  </w:footnote>
  <w:footnote w:id="58">
    <w:p w:rsidR="00D75AC8" w:rsidRDefault="00D75AC8">
      <w:pPr>
        <w:pStyle w:val="Textonotapie"/>
      </w:pPr>
      <w:r w:rsidRPr="00F4709B">
        <w:rPr>
          <w:rStyle w:val="Refdenotaalpie"/>
          <w:rFonts w:ascii="Arial" w:hAnsi="Arial"/>
          <w:sz w:val="18"/>
          <w:szCs w:val="22"/>
        </w:rPr>
        <w:footnoteRef/>
      </w:r>
      <w:r w:rsidRPr="00C72112">
        <w:rPr>
          <w:rFonts w:ascii="Arial" w:hAnsi="Arial" w:cs="Arial"/>
          <w:sz w:val="12"/>
          <w:szCs w:val="22"/>
        </w:rPr>
        <w:t>Reforma, publicada en el POGE el 10 de marzo de 2012</w:t>
      </w:r>
      <w:r>
        <w:t xml:space="preserve"> </w:t>
      </w:r>
    </w:p>
  </w:footnote>
  <w:footnote w:id="59">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28 de enero de 2017</w:t>
      </w:r>
    </w:p>
  </w:footnote>
  <w:footnote w:id="60">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17 de febrero de 2018</w:t>
      </w:r>
    </w:p>
  </w:footnote>
  <w:footnote w:id="61">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22 de abril de 2015</w:t>
      </w:r>
    </w:p>
  </w:footnote>
  <w:footnote w:id="62">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Reformada su denominación, publicada en el POGE el 10 de marzo de 2012</w:t>
      </w:r>
    </w:p>
  </w:footnote>
  <w:footnote w:id="63">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10 de marzo de 2012</w:t>
      </w:r>
    </w:p>
  </w:footnote>
  <w:footnote w:id="64">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Reformada, publicada en el POGE el 8 de noviembre de 2013</w:t>
      </w:r>
    </w:p>
  </w:footnote>
  <w:footnote w:id="65">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12 de noviembre de 2016</w:t>
      </w:r>
    </w:p>
  </w:footnote>
  <w:footnote w:id="66">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12 de noviembre de 2016</w:t>
      </w:r>
    </w:p>
  </w:footnote>
  <w:footnote w:id="67">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12 de noviembre de 2016</w:t>
      </w:r>
    </w:p>
  </w:footnote>
  <w:footnote w:id="68">
    <w:p w:rsidR="00D75AC8" w:rsidRDefault="00D75AC8" w:rsidP="008F43DE">
      <w:pPr>
        <w:pStyle w:val="Estilo"/>
      </w:pPr>
      <w:r w:rsidRPr="008F43DE">
        <w:rPr>
          <w:rStyle w:val="Refdenotaalpie"/>
          <w:sz w:val="18"/>
        </w:rPr>
        <w:footnoteRef/>
      </w:r>
      <w:r w:rsidRPr="008F43DE">
        <w:rPr>
          <w:rStyle w:val="Refdenotaalpie"/>
          <w:sz w:val="18"/>
        </w:rPr>
        <w:t xml:space="preserve"> </w:t>
      </w:r>
      <w:r w:rsidRPr="008F43DE">
        <w:rPr>
          <w:rFonts w:cs="Arial"/>
          <w:sz w:val="12"/>
        </w:rPr>
        <w:t>Reformada, publicada en el POGE el 12 de noviembre de 2016</w:t>
      </w:r>
    </w:p>
  </w:footnote>
  <w:footnote w:id="69">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el 12 de noviembre de 2016</w:t>
      </w:r>
    </w:p>
  </w:footnote>
  <w:footnote w:id="70">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el 12 de noviembre de 2016</w:t>
      </w:r>
    </w:p>
  </w:footnote>
  <w:footnote w:id="71">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el 12 de noviembre de 2016</w:t>
      </w:r>
    </w:p>
  </w:footnote>
  <w:footnote w:id="72">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el 24 de abril de 2017</w:t>
      </w:r>
    </w:p>
  </w:footnote>
  <w:footnote w:id="73">
    <w:p w:rsidR="00D75AC8" w:rsidRDefault="00D75AC8" w:rsidP="008F43DE">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74">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75">
    <w:p w:rsidR="00D75AC8" w:rsidRDefault="00D75AC8" w:rsidP="009E2780">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76">
    <w:p w:rsidR="00D75AC8" w:rsidRPr="00C72112" w:rsidRDefault="00D75AC8" w:rsidP="00C25AF8">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77">
    <w:p w:rsidR="00D75AC8" w:rsidRDefault="00D75AC8" w:rsidP="00C25AF8">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78">
    <w:p w:rsidR="00D75AC8" w:rsidRDefault="00D75AC8" w:rsidP="00C25AF8">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17 de febrero de 2018</w:t>
      </w:r>
    </w:p>
  </w:footnote>
  <w:footnote w:id="79">
    <w:p w:rsidR="00D75AC8" w:rsidRPr="00C72112" w:rsidRDefault="00D75AC8" w:rsidP="00C25AF8">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17 de febrero de 2018</w:t>
      </w:r>
    </w:p>
  </w:footnote>
  <w:footnote w:id="80">
    <w:p w:rsidR="00D75AC8" w:rsidRPr="00C72112" w:rsidRDefault="00D75AC8" w:rsidP="00C25AF8">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febrero de 2018</w:t>
      </w:r>
    </w:p>
  </w:footnote>
  <w:footnote w:id="81">
    <w:p w:rsidR="00D75AC8" w:rsidRDefault="00D75AC8" w:rsidP="00C25AF8">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febrero de 2018</w:t>
      </w:r>
    </w:p>
  </w:footnote>
  <w:footnote w:id="82">
    <w:p w:rsidR="00D75AC8" w:rsidRDefault="00D75AC8" w:rsidP="00C25AF8">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febrero de 2018</w:t>
      </w:r>
    </w:p>
  </w:footnote>
  <w:footnote w:id="83">
    <w:p w:rsidR="00D75AC8" w:rsidRPr="00C72112" w:rsidRDefault="00D75AC8" w:rsidP="00C25AF8">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10 de marzo de 2012</w:t>
      </w:r>
    </w:p>
  </w:footnote>
  <w:footnote w:id="84">
    <w:p w:rsidR="00D75AC8" w:rsidRDefault="00D75AC8" w:rsidP="00C25AF8">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8 de noviembre de 2013</w:t>
      </w:r>
    </w:p>
  </w:footnote>
  <w:footnote w:id="85">
    <w:p w:rsidR="00D75AC8" w:rsidRDefault="00D75AC8" w:rsidP="00C25AF8">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11 de abril de 2016</w:t>
      </w:r>
    </w:p>
  </w:footnote>
  <w:footnote w:id="86">
    <w:p w:rsidR="00D75AC8" w:rsidRPr="00C72112" w:rsidRDefault="00D75AC8" w:rsidP="00C25AF8">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28 de enero de 2017</w:t>
      </w:r>
    </w:p>
  </w:footnote>
  <w:footnote w:id="87">
    <w:p w:rsidR="00D75AC8" w:rsidRDefault="00D75AC8" w:rsidP="008F43DE">
      <w:pPr>
        <w:pStyle w:val="Estilo"/>
      </w:pPr>
      <w:r w:rsidRPr="008F43DE">
        <w:rPr>
          <w:rStyle w:val="Refdenotaalpie"/>
          <w:sz w:val="18"/>
        </w:rPr>
        <w:footnoteRef/>
      </w:r>
      <w:r w:rsidRPr="008F43DE">
        <w:rPr>
          <w:sz w:val="18"/>
        </w:rPr>
        <w:t xml:space="preserve"> </w:t>
      </w:r>
      <w:r w:rsidRPr="008F43DE">
        <w:rPr>
          <w:rFonts w:cs="Arial"/>
          <w:sz w:val="12"/>
        </w:rPr>
        <w:t>Reforma, publicada en el POGE el 28 de enero de 2017</w:t>
      </w:r>
    </w:p>
  </w:footnote>
  <w:footnote w:id="88">
    <w:p w:rsidR="00D75AC8" w:rsidRDefault="00D75AC8" w:rsidP="008F43DE">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10 de marzo de 2012</w:t>
      </w:r>
    </w:p>
  </w:footnote>
  <w:footnote w:id="89">
    <w:p w:rsidR="00D75AC8" w:rsidRDefault="00D75AC8" w:rsidP="00255333">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10 de marzo de 2012</w:t>
      </w:r>
    </w:p>
  </w:footnote>
  <w:footnote w:id="90">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el 8 de noviembre de 2013</w:t>
      </w:r>
    </w:p>
  </w:footnote>
  <w:footnote w:id="91">
    <w:p w:rsidR="00D75AC8" w:rsidRPr="00C72112" w:rsidRDefault="00D75AC8">
      <w:pPr>
        <w:pStyle w:val="Textonotapie"/>
        <w:rPr>
          <w:rFonts w:ascii="Arial" w:hAnsi="Arial" w:cs="Arial"/>
          <w:sz w:val="12"/>
          <w:szCs w:val="22"/>
        </w:rPr>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el 28 de enero de 2017</w:t>
      </w:r>
    </w:p>
  </w:footnote>
  <w:footnote w:id="92">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el 17 de octubre de 2016</w:t>
      </w:r>
    </w:p>
  </w:footnote>
  <w:footnote w:id="93">
    <w:p w:rsidR="00D75AC8" w:rsidRDefault="00D75AC8">
      <w:pPr>
        <w:pStyle w:val="Textonotapie"/>
      </w:pPr>
      <w:r w:rsidRPr="00F4709B">
        <w:rPr>
          <w:rStyle w:val="Refdenotaalpie"/>
          <w:rFonts w:ascii="Arial" w:hAnsi="Arial"/>
          <w:sz w:val="18"/>
          <w:szCs w:val="22"/>
        </w:rPr>
        <w:footnoteRef/>
      </w:r>
      <w:r w:rsidRPr="00F4709B">
        <w:rPr>
          <w:rStyle w:val="Refdenotaalpie"/>
          <w:rFonts w:ascii="Arial" w:hAnsi="Arial"/>
          <w:sz w:val="18"/>
          <w:szCs w:val="22"/>
        </w:rPr>
        <w:t xml:space="preserve"> </w:t>
      </w:r>
      <w:r w:rsidRPr="00C72112">
        <w:rPr>
          <w:rFonts w:ascii="Arial" w:hAnsi="Arial" w:cs="Arial"/>
          <w:sz w:val="12"/>
          <w:szCs w:val="22"/>
        </w:rPr>
        <w:t>Derogación, publicada en el POGE el 17 de octubre de 2016</w:t>
      </w:r>
    </w:p>
  </w:footnote>
  <w:footnote w:id="94">
    <w:p w:rsidR="00D75AC8" w:rsidRDefault="00D75AC8" w:rsidP="00255333">
      <w:pPr>
        <w:pStyle w:val="Estilo"/>
      </w:pPr>
      <w:r w:rsidRPr="00F4709B">
        <w:rPr>
          <w:rStyle w:val="Refdenotaalpie"/>
          <w:sz w:val="18"/>
        </w:rPr>
        <w:footnoteRef/>
      </w:r>
      <w:r>
        <w:rPr>
          <w:sz w:val="18"/>
        </w:rPr>
        <w:t xml:space="preserve"> </w:t>
      </w:r>
      <w:r>
        <w:rPr>
          <w:rFonts w:cs="Arial"/>
          <w:sz w:val="12"/>
        </w:rPr>
        <w:t>Artículo r</w:t>
      </w:r>
      <w:r w:rsidRPr="00C72112">
        <w:rPr>
          <w:rFonts w:cs="Arial"/>
          <w:sz w:val="12"/>
        </w:rPr>
        <w:t>eforma</w:t>
      </w:r>
      <w:r>
        <w:rPr>
          <w:rFonts w:cs="Arial"/>
          <w:sz w:val="12"/>
        </w:rPr>
        <w:t>do</w:t>
      </w:r>
      <w:r w:rsidRPr="00C72112">
        <w:rPr>
          <w:rFonts w:cs="Arial"/>
          <w:sz w:val="12"/>
        </w:rPr>
        <w:t xml:space="preserve">, publicada en el POGE el </w:t>
      </w:r>
      <w:r>
        <w:rPr>
          <w:rFonts w:cs="Arial"/>
          <w:sz w:val="12"/>
        </w:rPr>
        <w:t>02</w:t>
      </w:r>
      <w:r w:rsidRPr="00C72112">
        <w:rPr>
          <w:rFonts w:cs="Arial"/>
          <w:sz w:val="12"/>
        </w:rPr>
        <w:t xml:space="preserve"> de</w:t>
      </w:r>
      <w:r>
        <w:rPr>
          <w:rFonts w:cs="Arial"/>
          <w:sz w:val="12"/>
        </w:rPr>
        <w:t xml:space="preserve"> agosto</w:t>
      </w:r>
      <w:r w:rsidRPr="00C72112">
        <w:rPr>
          <w:rFonts w:cs="Arial"/>
          <w:sz w:val="12"/>
        </w:rPr>
        <w:t xml:space="preserve"> de 201</w:t>
      </w:r>
      <w:r>
        <w:rPr>
          <w:rFonts w:cs="Arial"/>
          <w:sz w:val="12"/>
        </w:rPr>
        <w:t>8</w:t>
      </w:r>
    </w:p>
  </w:footnote>
  <w:footnote w:id="95">
    <w:p w:rsidR="00D75AC8" w:rsidRPr="00C72112" w:rsidRDefault="00D75AC8" w:rsidP="00E74068">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10 de marzo de 2012</w:t>
      </w:r>
    </w:p>
  </w:footnote>
  <w:footnote w:id="96">
    <w:p w:rsidR="00D75AC8" w:rsidRDefault="00D75AC8" w:rsidP="00B444F0">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10 de marzo de 2012</w:t>
      </w:r>
    </w:p>
  </w:footnote>
  <w:footnote w:id="97">
    <w:p w:rsidR="00D75AC8" w:rsidRPr="00C72112" w:rsidRDefault="00D75AC8" w:rsidP="00B94945">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17 de octubre de 2016</w:t>
      </w:r>
    </w:p>
  </w:footnote>
  <w:footnote w:id="98">
    <w:p w:rsidR="00D75AC8" w:rsidRPr="00C72112" w:rsidRDefault="00D75AC8" w:rsidP="00B94945">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99">
    <w:p w:rsidR="00D75AC8" w:rsidRPr="00C72112" w:rsidRDefault="00D75AC8" w:rsidP="00B94945">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100">
    <w:p w:rsidR="00D75AC8" w:rsidRDefault="00D75AC8" w:rsidP="00B94945">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17 de octubre de 2016</w:t>
      </w:r>
    </w:p>
  </w:footnote>
  <w:footnote w:id="101">
    <w:p w:rsidR="00D75AC8" w:rsidRPr="00C72112" w:rsidRDefault="00D75AC8" w:rsidP="00B94945">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17 de octubre de 2016</w:t>
      </w:r>
    </w:p>
  </w:footnote>
  <w:footnote w:id="102">
    <w:p w:rsidR="00D75AC8" w:rsidRDefault="00D75AC8" w:rsidP="00B94945">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8 de noviembre de 2013</w:t>
      </w:r>
    </w:p>
  </w:footnote>
  <w:footnote w:id="103">
    <w:p w:rsidR="00D75AC8" w:rsidRPr="00C72112" w:rsidRDefault="00D75AC8" w:rsidP="00B94945">
      <w:pPr>
        <w:pStyle w:val="Estilo"/>
        <w:rPr>
          <w:rFonts w:cs="Arial"/>
          <w:sz w:val="12"/>
        </w:rPr>
      </w:pPr>
      <w:r w:rsidRPr="00F4709B">
        <w:rPr>
          <w:rStyle w:val="Refdenotaalpie"/>
          <w:sz w:val="18"/>
        </w:rPr>
        <w:footnoteRef/>
      </w:r>
      <w:r w:rsidRPr="00F4709B">
        <w:rPr>
          <w:rStyle w:val="Refdenotaalpie"/>
          <w:sz w:val="18"/>
        </w:rPr>
        <w:t xml:space="preserve"> </w:t>
      </w:r>
      <w:r w:rsidRPr="00C72112">
        <w:rPr>
          <w:rFonts w:cs="Arial"/>
          <w:sz w:val="12"/>
        </w:rPr>
        <w:t>Reforma, publicada en el POGE el 8 de noviembre de 2013</w:t>
      </w:r>
    </w:p>
  </w:footnote>
  <w:footnote w:id="104">
    <w:p w:rsidR="00D75AC8" w:rsidRDefault="00D75AC8" w:rsidP="00B94945">
      <w:pPr>
        <w:pStyle w:val="Estilo"/>
      </w:pPr>
      <w:r w:rsidRPr="00F4709B">
        <w:rPr>
          <w:rStyle w:val="Refdenotaalpie"/>
          <w:sz w:val="18"/>
        </w:rPr>
        <w:footnoteRef/>
      </w:r>
      <w:r w:rsidRPr="00F4709B">
        <w:rPr>
          <w:rStyle w:val="Refdenotaalpie"/>
          <w:sz w:val="18"/>
        </w:rPr>
        <w:t xml:space="preserve"> </w:t>
      </w:r>
      <w:r w:rsidRPr="00C72112">
        <w:rPr>
          <w:rFonts w:cs="Arial"/>
          <w:sz w:val="12"/>
        </w:rPr>
        <w:t>Adición, publicada en el POGE el 17 de octubre de 2016</w:t>
      </w:r>
    </w:p>
  </w:footnote>
  <w:footnote w:id="105">
    <w:p w:rsidR="00D75AC8" w:rsidRDefault="00D75AC8" w:rsidP="00B94945">
      <w:pPr>
        <w:pStyle w:val="Estilo"/>
      </w:pPr>
      <w:r w:rsidRPr="00F4709B">
        <w:rPr>
          <w:rStyle w:val="Refdenotaalpie"/>
          <w:sz w:val="18"/>
        </w:rPr>
        <w:footnoteRef/>
      </w:r>
      <w:r w:rsidRPr="00F4709B">
        <w:rPr>
          <w:rStyle w:val="Refdenotaalpie"/>
          <w:sz w:val="18"/>
        </w:rPr>
        <w:t xml:space="preserve"> </w:t>
      </w:r>
      <w:r w:rsidRPr="00C72112">
        <w:rPr>
          <w:rFonts w:cs="Arial"/>
          <w:sz w:val="12"/>
        </w:rPr>
        <w:t>Reforma, publicada en el POGE el 8 de noviembre de 2013</w:t>
      </w:r>
    </w:p>
  </w:footnote>
  <w:footnote w:id="106">
    <w:p w:rsidR="00D75AC8" w:rsidRDefault="00D75AC8" w:rsidP="00B94945">
      <w:pPr>
        <w:pStyle w:val="Estilo"/>
      </w:pPr>
      <w:r w:rsidRPr="008F43DE">
        <w:rPr>
          <w:rStyle w:val="Refdenotaalpie"/>
          <w:sz w:val="18"/>
        </w:rPr>
        <w:footnoteRef/>
      </w:r>
      <w:r w:rsidRPr="008F43DE">
        <w:rPr>
          <w:sz w:val="18"/>
        </w:rPr>
        <w:t xml:space="preserve"> </w:t>
      </w:r>
      <w:r w:rsidRPr="00C72112">
        <w:rPr>
          <w:rFonts w:cs="Arial"/>
          <w:sz w:val="12"/>
        </w:rPr>
        <w:t>Adición, publicada en el POGE el 17 de octubre de 2016</w:t>
      </w:r>
    </w:p>
  </w:footnote>
  <w:footnote w:id="107">
    <w:p w:rsidR="00D75AC8" w:rsidRPr="00C72112" w:rsidRDefault="00D75AC8" w:rsidP="00B94945">
      <w:pPr>
        <w:pStyle w:val="Estilo"/>
        <w:rPr>
          <w:rFonts w:cs="Arial"/>
          <w:sz w:val="12"/>
        </w:rPr>
      </w:pPr>
      <w:r w:rsidRPr="008F43DE">
        <w:rPr>
          <w:rStyle w:val="Refdenotaalpie"/>
          <w:sz w:val="18"/>
        </w:rPr>
        <w:footnoteRef/>
      </w:r>
      <w:r w:rsidRPr="008F43DE">
        <w:rPr>
          <w:rStyle w:val="Refdenotaalpie"/>
          <w:sz w:val="18"/>
        </w:rPr>
        <w:t xml:space="preserve"> </w:t>
      </w:r>
      <w:r w:rsidRPr="00C72112">
        <w:rPr>
          <w:rFonts w:cs="Arial"/>
          <w:sz w:val="12"/>
        </w:rPr>
        <w:t>Reforma, publicada en el POGE el 17 de octubre de 2016</w:t>
      </w:r>
    </w:p>
  </w:footnote>
  <w:footnote w:id="108">
    <w:p w:rsidR="00D75AC8" w:rsidRDefault="00D75AC8" w:rsidP="00B94945">
      <w:pPr>
        <w:pStyle w:val="Estilo"/>
      </w:pPr>
      <w:r w:rsidRPr="008F43DE">
        <w:rPr>
          <w:rStyle w:val="Refdenotaalpie"/>
          <w:sz w:val="18"/>
        </w:rPr>
        <w:footnoteRef/>
      </w:r>
      <w:r w:rsidRPr="008F43DE">
        <w:rPr>
          <w:rStyle w:val="Refdenotaalpie"/>
          <w:sz w:val="18"/>
        </w:rPr>
        <w:t xml:space="preserve"> </w:t>
      </w:r>
      <w:r w:rsidRPr="00C72112">
        <w:rPr>
          <w:rFonts w:cs="Arial"/>
          <w:sz w:val="12"/>
        </w:rPr>
        <w:t>Adición, publicada en el POGE el 17 de octubre de 2016</w:t>
      </w:r>
    </w:p>
  </w:footnote>
  <w:footnote w:id="109">
    <w:p w:rsidR="00D75AC8" w:rsidRPr="00C72112" w:rsidRDefault="00D75AC8" w:rsidP="00B94945">
      <w:pPr>
        <w:pStyle w:val="Estilo"/>
        <w:rPr>
          <w:rFonts w:cs="Arial"/>
          <w:sz w:val="12"/>
        </w:rPr>
      </w:pPr>
      <w:r w:rsidRPr="008F43DE">
        <w:rPr>
          <w:rStyle w:val="Refdenotaalpie"/>
          <w:sz w:val="18"/>
        </w:rPr>
        <w:footnoteRef/>
      </w:r>
      <w:r w:rsidRPr="008F43DE">
        <w:rPr>
          <w:rStyle w:val="Refdenotaalpie"/>
          <w:sz w:val="18"/>
        </w:rPr>
        <w:t xml:space="preserve"> </w:t>
      </w:r>
      <w:r w:rsidRPr="00C72112">
        <w:rPr>
          <w:rFonts w:cs="Arial"/>
          <w:sz w:val="12"/>
        </w:rPr>
        <w:t>Adición, publicada en el POGE el 17 de octubre de 2016</w:t>
      </w:r>
    </w:p>
  </w:footnote>
  <w:footnote w:id="110">
    <w:p w:rsidR="00D75AC8" w:rsidRDefault="00D75AC8" w:rsidP="00B94945">
      <w:pPr>
        <w:pStyle w:val="Estilo"/>
      </w:pPr>
      <w:r w:rsidRPr="008F43DE">
        <w:rPr>
          <w:rStyle w:val="Refdenotaalpie"/>
          <w:sz w:val="18"/>
        </w:rPr>
        <w:footnoteRef/>
      </w:r>
      <w:r w:rsidRPr="008F43DE">
        <w:rPr>
          <w:rStyle w:val="Refdenotaalpie"/>
          <w:sz w:val="18"/>
        </w:rPr>
        <w:t xml:space="preserve"> </w:t>
      </w:r>
      <w:r w:rsidRPr="00C72112">
        <w:rPr>
          <w:rFonts w:cs="Arial"/>
          <w:sz w:val="12"/>
        </w:rPr>
        <w:t>Adición, publicada en el POGE el 17 de octubre de 2016</w:t>
      </w:r>
    </w:p>
  </w:footnote>
  <w:footnote w:id="111">
    <w:p w:rsidR="00D75AC8" w:rsidRDefault="00D75AC8">
      <w:pPr>
        <w:pStyle w:val="Textonotapie"/>
      </w:pPr>
      <w:r w:rsidRPr="008F43DE">
        <w:rPr>
          <w:rStyle w:val="Refdenotaalpie"/>
          <w:rFonts w:ascii="Arial" w:hAnsi="Arial"/>
          <w:sz w:val="18"/>
          <w:szCs w:val="22"/>
        </w:rPr>
        <w:footnoteRef/>
      </w:r>
      <w:r w:rsidRPr="008F43DE">
        <w:rPr>
          <w:rStyle w:val="Refdenotaalpie"/>
          <w:rFonts w:ascii="Arial" w:hAnsi="Arial"/>
          <w:sz w:val="18"/>
          <w:szCs w:val="22"/>
        </w:rPr>
        <w:t xml:space="preserve"> </w:t>
      </w:r>
      <w:r w:rsidRPr="00C72112">
        <w:rPr>
          <w:rFonts w:ascii="Arial" w:hAnsi="Arial" w:cs="Arial"/>
          <w:sz w:val="12"/>
          <w:szCs w:val="22"/>
        </w:rPr>
        <w:t>Derogación, publicada en el POGE el 17 de febrero de 2018</w:t>
      </w:r>
    </w:p>
  </w:footnote>
  <w:footnote w:id="112">
    <w:p w:rsidR="00D75AC8" w:rsidRDefault="00D75AC8">
      <w:pPr>
        <w:pStyle w:val="Textonotapie"/>
      </w:pPr>
      <w:r w:rsidRPr="008F43DE">
        <w:rPr>
          <w:rStyle w:val="Refdenotaalpie"/>
          <w:rFonts w:ascii="Arial" w:hAnsi="Arial"/>
          <w:sz w:val="18"/>
          <w:szCs w:val="22"/>
        </w:rPr>
        <w:footnoteRef/>
      </w:r>
      <w:r w:rsidRPr="008F43DE">
        <w:rPr>
          <w:rStyle w:val="Refdenotaalpie"/>
          <w:rFonts w:ascii="Arial" w:hAnsi="Arial"/>
          <w:sz w:val="18"/>
          <w:szCs w:val="22"/>
        </w:rPr>
        <w:t xml:space="preserve"> </w:t>
      </w:r>
      <w:r w:rsidRPr="00C72112">
        <w:rPr>
          <w:rFonts w:ascii="Arial" w:hAnsi="Arial" w:cs="Arial"/>
          <w:sz w:val="12"/>
          <w:szCs w:val="22"/>
        </w:rPr>
        <w:t>Derogación, publicada en el POGE el 8 de noviembre de 2013</w:t>
      </w:r>
    </w:p>
  </w:footnote>
  <w:footnote w:id="113">
    <w:p w:rsidR="00D75AC8" w:rsidRDefault="00D75AC8" w:rsidP="00B94945">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14">
    <w:p w:rsidR="00D75AC8" w:rsidRPr="00C72112" w:rsidRDefault="00D75AC8" w:rsidP="00B94945">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15">
    <w:p w:rsidR="00D75AC8" w:rsidRDefault="00D75AC8">
      <w:pPr>
        <w:pStyle w:val="Textonotapie"/>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Adición, publicada en el POGE el 8 de noviembre de 2013</w:t>
      </w:r>
    </w:p>
  </w:footnote>
  <w:footnote w:id="116">
    <w:p w:rsidR="00D75AC8" w:rsidRPr="00C72112" w:rsidRDefault="00D75AC8" w:rsidP="00B94945">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10 de marzo de 2012</w:t>
      </w:r>
    </w:p>
  </w:footnote>
  <w:footnote w:id="117">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al primer párrafo, publicada en el POGE el 22 de abril de 2015</w:t>
      </w:r>
    </w:p>
  </w:footnote>
  <w:footnote w:id="118">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19">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0">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1">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2">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3">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4">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5">
    <w:p w:rsidR="00D75AC8" w:rsidRDefault="00D75AC8" w:rsidP="00673496">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6">
    <w:p w:rsidR="00D75AC8" w:rsidRDefault="00D75AC8" w:rsidP="0080073B">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7">
    <w:p w:rsidR="00D75AC8" w:rsidRDefault="00D75AC8" w:rsidP="002846F5">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28">
    <w:p w:rsidR="00D75AC8" w:rsidRDefault="00D75AC8" w:rsidP="0080073B">
      <w:pPr>
        <w:pStyle w:val="Estilo"/>
      </w:pPr>
      <w:r w:rsidRPr="002846F5">
        <w:rPr>
          <w:rStyle w:val="Refdenotaalpie"/>
          <w:sz w:val="18"/>
        </w:rPr>
        <w:footnoteRef/>
      </w:r>
      <w:r w:rsidRPr="00C72112">
        <w:rPr>
          <w:rFonts w:cs="Arial"/>
          <w:sz w:val="12"/>
        </w:rPr>
        <w:t>Reforma, publicada en el POGE el 22 de abril de 2015</w:t>
      </w:r>
      <w:r>
        <w:t xml:space="preserve"> </w:t>
      </w:r>
    </w:p>
  </w:footnote>
  <w:footnote w:id="129">
    <w:p w:rsidR="00D75AC8" w:rsidRDefault="00D75AC8">
      <w:pPr>
        <w:pStyle w:val="Textonotapie"/>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Derogación, publicada en el POGE el 28 de noviembre de 2013. Republicada, el 28 de enero de 2017</w:t>
      </w:r>
    </w:p>
  </w:footnote>
  <w:footnote w:id="130">
    <w:p w:rsidR="00D75AC8" w:rsidRDefault="00D75AC8" w:rsidP="0080073B">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10 de marzo de 2012</w:t>
      </w:r>
    </w:p>
  </w:footnote>
  <w:footnote w:id="131">
    <w:p w:rsidR="00D75AC8" w:rsidRDefault="00D75AC8">
      <w:pPr>
        <w:pStyle w:val="Textonotapie"/>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Reforma, publicada en el POGE el 31 de diciembre de 2015</w:t>
      </w:r>
    </w:p>
  </w:footnote>
  <w:footnote w:id="132">
    <w:p w:rsidR="00D75AC8" w:rsidRDefault="00D75AC8" w:rsidP="00436EEB">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33">
    <w:p w:rsidR="00D75AC8" w:rsidRDefault="00D75AC8" w:rsidP="00436EEB">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34">
    <w:p w:rsidR="00D75AC8" w:rsidRPr="00C72112" w:rsidRDefault="00D75AC8" w:rsidP="00436EEB">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31 de diciembre de 2015</w:t>
      </w:r>
    </w:p>
  </w:footnote>
  <w:footnote w:id="135">
    <w:p w:rsidR="00D75AC8" w:rsidRDefault="00D75AC8" w:rsidP="00436EEB">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36">
    <w:p w:rsidR="00D75AC8" w:rsidRDefault="00D75AC8" w:rsidP="00436EEB">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37">
    <w:p w:rsidR="00D75AC8" w:rsidRPr="00C72112" w:rsidRDefault="00D75AC8" w:rsidP="00436EEB">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31 de diciembre de 2015</w:t>
      </w:r>
    </w:p>
  </w:footnote>
  <w:footnote w:id="138">
    <w:p w:rsidR="00D75AC8" w:rsidRPr="00C72112" w:rsidRDefault="00D75AC8" w:rsidP="00436EEB">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39">
    <w:p w:rsidR="00D75AC8" w:rsidRPr="00C72112" w:rsidRDefault="00D75AC8" w:rsidP="00436EEB">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20 de diciembre de 2017</w:t>
      </w:r>
    </w:p>
  </w:footnote>
  <w:footnote w:id="140">
    <w:p w:rsidR="00D75AC8" w:rsidRDefault="00D75AC8" w:rsidP="00436EEB">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27 de diciembre de 2014</w:t>
      </w:r>
    </w:p>
  </w:footnote>
  <w:footnote w:id="141">
    <w:p w:rsidR="00D75AC8" w:rsidRDefault="00D75AC8" w:rsidP="00C1533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42">
    <w:p w:rsidR="00D75AC8" w:rsidRPr="00C72112" w:rsidRDefault="00D75AC8" w:rsidP="00C1533F">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43">
    <w:p w:rsidR="00D75AC8" w:rsidRDefault="00D75AC8" w:rsidP="00C1533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27 de diciembre de 2012</w:t>
      </w:r>
    </w:p>
  </w:footnote>
  <w:footnote w:id="144">
    <w:p w:rsidR="00D75AC8" w:rsidRDefault="00D75AC8" w:rsidP="00C1533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45">
    <w:p w:rsidR="00D75AC8" w:rsidRDefault="00D75AC8" w:rsidP="00C1533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31 de diciembre de 2015</w:t>
      </w:r>
    </w:p>
  </w:footnote>
  <w:footnote w:id="146">
    <w:p w:rsidR="00D75AC8" w:rsidRDefault="00D75AC8">
      <w:pPr>
        <w:pStyle w:val="Textonotapie"/>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Derogación, publicada en el POGE el 27 de diciembre de 2014</w:t>
      </w:r>
    </w:p>
  </w:footnote>
  <w:footnote w:id="147">
    <w:p w:rsidR="00D75AC8" w:rsidRDefault="00D75AC8" w:rsidP="00C1533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27 de diciembre de 2012</w:t>
      </w:r>
    </w:p>
  </w:footnote>
  <w:footnote w:id="148">
    <w:p w:rsidR="00D75AC8" w:rsidRDefault="00D75AC8" w:rsidP="00C1533F">
      <w:pPr>
        <w:pStyle w:val="Estilo"/>
      </w:pPr>
      <w:r w:rsidRPr="002846F5">
        <w:rPr>
          <w:rStyle w:val="Refdenotaalpie"/>
          <w:sz w:val="18"/>
        </w:rPr>
        <w:footnoteRef/>
      </w:r>
      <w:r w:rsidRPr="002846F5">
        <w:rPr>
          <w:rStyle w:val="Refdenotaalpie"/>
          <w:sz w:val="18"/>
        </w:rPr>
        <w:t xml:space="preserve"> </w:t>
      </w:r>
      <w:r w:rsidRPr="00C72112">
        <w:rPr>
          <w:rFonts w:cs="Arial"/>
          <w:sz w:val="12"/>
        </w:rPr>
        <w:t>Reformada, publicada en el POGE el 8 de noviembre de 2013</w:t>
      </w:r>
    </w:p>
  </w:footnote>
  <w:footnote w:id="149">
    <w:p w:rsidR="00D75AC8" w:rsidRDefault="00D75AC8" w:rsidP="00C1533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50">
    <w:p w:rsidR="00D75AC8" w:rsidRDefault="00D75AC8" w:rsidP="00C1533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31 de diciembre de 2015</w:t>
      </w:r>
    </w:p>
  </w:footnote>
  <w:footnote w:id="151">
    <w:p w:rsidR="00D75AC8" w:rsidRDefault="00D75AC8" w:rsidP="008F43DE">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27 de diciembre de 2014</w:t>
      </w:r>
    </w:p>
  </w:footnote>
  <w:footnote w:id="152">
    <w:p w:rsidR="00D75AC8" w:rsidRDefault="00D75AC8" w:rsidP="00BE17F0">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27 de diciembre de 2012</w:t>
      </w:r>
    </w:p>
  </w:footnote>
  <w:footnote w:id="153">
    <w:p w:rsidR="00D75AC8" w:rsidRDefault="00D75AC8" w:rsidP="00BE17F0">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21 de abril de 2017</w:t>
      </w:r>
    </w:p>
  </w:footnote>
  <w:footnote w:id="154">
    <w:p w:rsidR="00D75AC8" w:rsidRPr="00C72112" w:rsidRDefault="00D75AC8" w:rsidP="00BE17F0">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21 de abril de 2017</w:t>
      </w:r>
    </w:p>
  </w:footnote>
  <w:footnote w:id="155">
    <w:p w:rsidR="00D75AC8" w:rsidRDefault="00D75AC8" w:rsidP="00BE17F0">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21 de abril de 2017</w:t>
      </w:r>
    </w:p>
  </w:footnote>
  <w:footnote w:id="156">
    <w:p w:rsidR="00D75AC8" w:rsidRPr="00C72112" w:rsidRDefault="00D75AC8" w:rsidP="00BE17F0">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Reforma, publicada en el POGE el 20 de mayo de 2017</w:t>
      </w:r>
    </w:p>
  </w:footnote>
  <w:footnote w:id="157">
    <w:p w:rsidR="00D75AC8" w:rsidRPr="00C72112" w:rsidRDefault="00D75AC8" w:rsidP="008D5AFF">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Adición, publicada en el POGE el 21 de abril de 2017</w:t>
      </w:r>
    </w:p>
  </w:footnote>
  <w:footnote w:id="158">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20 de mayo de 2017</w:t>
      </w:r>
    </w:p>
  </w:footnote>
  <w:footnote w:id="159">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20 de mayo de 2017</w:t>
      </w:r>
    </w:p>
  </w:footnote>
  <w:footnote w:id="160">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20 de mayo de 2017</w:t>
      </w:r>
    </w:p>
  </w:footnote>
  <w:footnote w:id="161">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10 de marzo de 2012</w:t>
      </w:r>
    </w:p>
  </w:footnote>
  <w:footnote w:id="162">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Reforma al primer párrafo, publicada en el POGE el 8 de noviembre de 2013</w:t>
      </w:r>
    </w:p>
  </w:footnote>
  <w:footnote w:id="163">
    <w:p w:rsidR="00D75AC8" w:rsidRDefault="00D75AC8" w:rsidP="008F43DE">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8 de noviembre de 2013</w:t>
      </w:r>
    </w:p>
  </w:footnote>
  <w:footnote w:id="164">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65">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Reforma al primer párrafo, publicada en el POGE el 8 de noviembre de 2013</w:t>
      </w:r>
    </w:p>
  </w:footnote>
  <w:footnote w:id="166">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8 de noviembre de 2013</w:t>
      </w:r>
    </w:p>
  </w:footnote>
  <w:footnote w:id="167">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68">
    <w:p w:rsidR="00D75AC8" w:rsidRDefault="00D75AC8" w:rsidP="008D5AFF">
      <w:pPr>
        <w:pStyle w:val="Estilo"/>
      </w:pPr>
      <w:r w:rsidRPr="002846F5">
        <w:rPr>
          <w:rStyle w:val="Refdenotaalpie"/>
          <w:sz w:val="18"/>
        </w:rPr>
        <w:footnoteRef/>
      </w:r>
      <w:r w:rsidRPr="002846F5">
        <w:rPr>
          <w:rStyle w:val="Refdenotaalpie"/>
          <w:sz w:val="18"/>
        </w:rPr>
        <w:t xml:space="preserve"> </w:t>
      </w:r>
      <w:r>
        <w:rPr>
          <w:rFonts w:cs="Arial"/>
          <w:sz w:val="12"/>
        </w:rPr>
        <w:t>Derogado</w:t>
      </w:r>
      <w:r w:rsidRPr="00C72112">
        <w:rPr>
          <w:rFonts w:cs="Arial"/>
          <w:sz w:val="12"/>
        </w:rPr>
        <w:t xml:space="preserve">, publicada en el POGE el </w:t>
      </w:r>
      <w:r>
        <w:rPr>
          <w:rFonts w:cs="Arial"/>
          <w:sz w:val="12"/>
        </w:rPr>
        <w:t>02</w:t>
      </w:r>
      <w:r w:rsidRPr="00C72112">
        <w:rPr>
          <w:rFonts w:cs="Arial"/>
          <w:sz w:val="12"/>
        </w:rPr>
        <w:t xml:space="preserve"> de </w:t>
      </w:r>
      <w:r>
        <w:rPr>
          <w:rFonts w:cs="Arial"/>
          <w:sz w:val="12"/>
        </w:rPr>
        <w:t>agosto</w:t>
      </w:r>
      <w:r w:rsidRPr="00C72112">
        <w:rPr>
          <w:rFonts w:cs="Arial"/>
          <w:sz w:val="12"/>
        </w:rPr>
        <w:t xml:space="preserve"> de 201</w:t>
      </w:r>
      <w:r>
        <w:rPr>
          <w:rFonts w:cs="Arial"/>
          <w:sz w:val="12"/>
        </w:rPr>
        <w:t>8</w:t>
      </w:r>
    </w:p>
  </w:footnote>
  <w:footnote w:id="169">
    <w:p w:rsidR="00D75AC8" w:rsidRPr="00C72112" w:rsidRDefault="00D75AC8">
      <w:pPr>
        <w:pStyle w:val="Textonotapie"/>
        <w:rPr>
          <w:rFonts w:ascii="Arial" w:hAnsi="Arial" w:cs="Arial"/>
          <w:sz w:val="12"/>
          <w:szCs w:val="22"/>
        </w:rPr>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Derogación, publicada en el POGE el 31 de diciembre de 2015</w:t>
      </w:r>
    </w:p>
  </w:footnote>
  <w:footnote w:id="170">
    <w:p w:rsidR="00D75AC8" w:rsidRDefault="00D75AC8" w:rsidP="008D5AFF">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31 de diciembre de 2015</w:t>
      </w:r>
    </w:p>
  </w:footnote>
  <w:footnote w:id="171">
    <w:p w:rsidR="00D75AC8" w:rsidRDefault="00D75AC8" w:rsidP="008452DE">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22 de abril de 2015</w:t>
      </w:r>
    </w:p>
  </w:footnote>
  <w:footnote w:id="172">
    <w:p w:rsidR="00D75AC8" w:rsidRDefault="00D75AC8" w:rsidP="008452DE">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31 de diciembre de 2015</w:t>
      </w:r>
    </w:p>
  </w:footnote>
  <w:footnote w:id="173">
    <w:p w:rsidR="00D75AC8" w:rsidRDefault="00D75AC8" w:rsidP="008452DE">
      <w:pPr>
        <w:pStyle w:val="Estilo"/>
      </w:pPr>
      <w:r w:rsidRPr="002846F5">
        <w:rPr>
          <w:rStyle w:val="Refdenotaalpie"/>
          <w:sz w:val="18"/>
        </w:rPr>
        <w:footnoteRef/>
      </w:r>
      <w:r w:rsidRPr="002846F5">
        <w:rPr>
          <w:rStyle w:val="Refdenotaalpie"/>
          <w:sz w:val="18"/>
        </w:rPr>
        <w:t xml:space="preserve"> </w:t>
      </w:r>
      <w:r w:rsidRPr="00C72112">
        <w:rPr>
          <w:rFonts w:cs="Arial"/>
          <w:sz w:val="12"/>
        </w:rPr>
        <w:t>Reformada, publicada en el POGE el 31 de diciembre de 2015</w:t>
      </w:r>
    </w:p>
  </w:footnote>
  <w:footnote w:id="174">
    <w:p w:rsidR="00D75AC8" w:rsidRDefault="00D75AC8" w:rsidP="008F43DE">
      <w:pPr>
        <w:pStyle w:val="Estilo"/>
      </w:pPr>
      <w:r w:rsidRPr="008F43DE">
        <w:rPr>
          <w:rStyle w:val="Refdenotaalpie"/>
          <w:sz w:val="18"/>
        </w:rPr>
        <w:footnoteRef/>
      </w:r>
      <w:r w:rsidRPr="008F43DE">
        <w:rPr>
          <w:sz w:val="18"/>
        </w:rPr>
        <w:t xml:space="preserve"> </w:t>
      </w:r>
      <w:r w:rsidRPr="00DF1FC3">
        <w:rPr>
          <w:rFonts w:cs="Arial"/>
          <w:sz w:val="12"/>
          <w:szCs w:val="16"/>
        </w:rPr>
        <w:t>Reforma, publicada en el POGE el 20 de mayo de 2017</w:t>
      </w:r>
    </w:p>
  </w:footnote>
  <w:footnote w:id="175">
    <w:p w:rsidR="00D75AC8" w:rsidRDefault="00D75AC8" w:rsidP="008F43DE">
      <w:pPr>
        <w:pStyle w:val="Estilo"/>
      </w:pPr>
      <w:r w:rsidRPr="008F43DE">
        <w:rPr>
          <w:rStyle w:val="Refdenotaalpie"/>
          <w:sz w:val="18"/>
        </w:rPr>
        <w:footnoteRef/>
      </w:r>
      <w:r w:rsidRPr="008F43DE">
        <w:rPr>
          <w:rStyle w:val="Refdenotaalpie"/>
          <w:sz w:val="18"/>
        </w:rPr>
        <w:t xml:space="preserve"> </w:t>
      </w:r>
      <w:r w:rsidRPr="00DF1FC3">
        <w:rPr>
          <w:rFonts w:cs="Arial"/>
          <w:sz w:val="12"/>
          <w:szCs w:val="16"/>
        </w:rPr>
        <w:t>Reforma, publicada en el POGE el 31 de diciembre de 2015</w:t>
      </w:r>
    </w:p>
  </w:footnote>
  <w:footnote w:id="176">
    <w:p w:rsidR="00D75AC8" w:rsidRDefault="00D75AC8">
      <w:pPr>
        <w:pStyle w:val="Textonotapie"/>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Derogación, publicada en el POGE el 21 de abril de 2017</w:t>
      </w:r>
    </w:p>
  </w:footnote>
  <w:footnote w:id="177">
    <w:p w:rsidR="00D75AC8" w:rsidRDefault="00D75AC8">
      <w:pPr>
        <w:pStyle w:val="Textonotapie"/>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Derogación, publicada en el POGE el 21 de abril de 2017</w:t>
      </w:r>
    </w:p>
  </w:footnote>
  <w:footnote w:id="178">
    <w:p w:rsidR="00D75AC8" w:rsidRDefault="00D75AC8">
      <w:pPr>
        <w:pStyle w:val="Textonotapie"/>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Derogación, publicada en el POGE el 21 de abril de 2017</w:t>
      </w:r>
    </w:p>
  </w:footnote>
  <w:footnote w:id="179">
    <w:p w:rsidR="00D75AC8" w:rsidRDefault="00D75AC8" w:rsidP="008452DE">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31 de diciembre de 2015</w:t>
      </w:r>
    </w:p>
  </w:footnote>
  <w:footnote w:id="180">
    <w:p w:rsidR="00D75AC8" w:rsidRDefault="00D75AC8" w:rsidP="008452DE">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8 de noviembre de 2013</w:t>
      </w:r>
    </w:p>
  </w:footnote>
  <w:footnote w:id="181">
    <w:p w:rsidR="00D75AC8" w:rsidRDefault="00D75AC8" w:rsidP="008452DE">
      <w:pPr>
        <w:pStyle w:val="Estilo"/>
      </w:pPr>
      <w:r w:rsidRPr="002846F5">
        <w:rPr>
          <w:rStyle w:val="Refdenotaalpie"/>
          <w:sz w:val="18"/>
        </w:rPr>
        <w:footnoteRef/>
      </w:r>
      <w:r>
        <w:t xml:space="preserve"> </w:t>
      </w:r>
      <w:r w:rsidRPr="00C72112">
        <w:rPr>
          <w:rFonts w:cs="Arial"/>
          <w:sz w:val="12"/>
        </w:rPr>
        <w:t>Reforma, publicada en el POGE el 8 de noviembre de 2013</w:t>
      </w:r>
    </w:p>
  </w:footnote>
  <w:footnote w:id="182">
    <w:p w:rsidR="00D75AC8" w:rsidRPr="00C72112" w:rsidRDefault="00D75AC8">
      <w:pPr>
        <w:pStyle w:val="Textonotapie"/>
        <w:rPr>
          <w:rFonts w:ascii="Arial" w:hAnsi="Arial" w:cs="Arial"/>
          <w:sz w:val="12"/>
          <w:szCs w:val="22"/>
        </w:rPr>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Derogación, publicada en el POGE el 31 de diciembre de 2015</w:t>
      </w:r>
    </w:p>
  </w:footnote>
  <w:footnote w:id="183">
    <w:p w:rsidR="00D75AC8" w:rsidRDefault="00D75AC8" w:rsidP="008452DE">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8 de noviembre de 2013</w:t>
      </w:r>
    </w:p>
  </w:footnote>
  <w:footnote w:id="184">
    <w:p w:rsidR="00D75AC8" w:rsidRDefault="00D75AC8" w:rsidP="008452DE">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8 de noviembre de 2013</w:t>
      </w:r>
    </w:p>
  </w:footnote>
  <w:footnote w:id="185">
    <w:p w:rsidR="00D75AC8" w:rsidRDefault="00D75AC8">
      <w:pPr>
        <w:pStyle w:val="Textonotapie"/>
      </w:pPr>
      <w:r w:rsidRPr="002846F5">
        <w:rPr>
          <w:rStyle w:val="Refdenotaalpie"/>
          <w:rFonts w:ascii="Arial" w:hAnsi="Arial"/>
          <w:sz w:val="18"/>
          <w:szCs w:val="22"/>
        </w:rPr>
        <w:footnoteRef/>
      </w:r>
      <w:r w:rsidRPr="002846F5">
        <w:rPr>
          <w:rStyle w:val="Refdenotaalpie"/>
          <w:rFonts w:ascii="Arial" w:hAnsi="Arial"/>
          <w:sz w:val="18"/>
          <w:szCs w:val="22"/>
        </w:rPr>
        <w:t xml:space="preserve"> </w:t>
      </w:r>
      <w:r w:rsidRPr="00C72112">
        <w:rPr>
          <w:rFonts w:ascii="Arial" w:hAnsi="Arial" w:cs="Arial"/>
          <w:sz w:val="12"/>
          <w:szCs w:val="22"/>
        </w:rPr>
        <w:t>Derogación, publicada en el POGE el 31 de diciembre de 2015</w:t>
      </w:r>
    </w:p>
  </w:footnote>
  <w:footnote w:id="186">
    <w:p w:rsidR="00D75AC8" w:rsidRDefault="00D75AC8" w:rsidP="008452DE">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8 de noviembre de 2013</w:t>
      </w:r>
    </w:p>
  </w:footnote>
  <w:footnote w:id="187">
    <w:p w:rsidR="00D75AC8" w:rsidRDefault="00D75AC8" w:rsidP="008F43DE">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17 de octubre de 2016</w:t>
      </w:r>
    </w:p>
  </w:footnote>
  <w:footnote w:id="188">
    <w:p w:rsidR="00D75AC8" w:rsidRDefault="00D75AC8" w:rsidP="000D3712">
      <w:pPr>
        <w:pStyle w:val="Estilo"/>
      </w:pPr>
      <w:r w:rsidRPr="002846F5">
        <w:rPr>
          <w:rStyle w:val="Refdenotaalpie"/>
          <w:sz w:val="18"/>
        </w:rPr>
        <w:footnoteRef/>
      </w:r>
      <w:r w:rsidRPr="002846F5">
        <w:rPr>
          <w:rStyle w:val="Refdenotaalpie"/>
          <w:sz w:val="18"/>
        </w:rPr>
        <w:t xml:space="preserve"> </w:t>
      </w:r>
      <w:r w:rsidRPr="00C72112">
        <w:rPr>
          <w:rFonts w:cs="Arial"/>
          <w:sz w:val="12"/>
        </w:rPr>
        <w:t>Reforma, publicada en el POGE el 20 de mayo de 2017</w:t>
      </w:r>
    </w:p>
  </w:footnote>
  <w:footnote w:id="189">
    <w:p w:rsidR="00D75AC8" w:rsidRPr="00C72112" w:rsidRDefault="00D75AC8" w:rsidP="000D3712">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F. de E., publicada en el POGE el 12 de noviembre de 2016</w:t>
      </w:r>
    </w:p>
  </w:footnote>
  <w:footnote w:id="190">
    <w:p w:rsidR="00D75AC8" w:rsidRPr="00C72112" w:rsidRDefault="00D75AC8" w:rsidP="000D3712">
      <w:pPr>
        <w:pStyle w:val="Estilo"/>
        <w:rPr>
          <w:rFonts w:cs="Arial"/>
          <w:sz w:val="12"/>
        </w:rPr>
      </w:pPr>
      <w:r w:rsidRPr="002846F5">
        <w:rPr>
          <w:rStyle w:val="Refdenotaalpie"/>
          <w:sz w:val="18"/>
        </w:rPr>
        <w:footnoteRef/>
      </w:r>
      <w:r w:rsidRPr="002846F5">
        <w:rPr>
          <w:rStyle w:val="Refdenotaalpie"/>
          <w:sz w:val="18"/>
        </w:rPr>
        <w:t xml:space="preserve"> </w:t>
      </w:r>
      <w:r w:rsidRPr="00C72112">
        <w:rPr>
          <w:rFonts w:cs="Arial"/>
          <w:sz w:val="12"/>
        </w:rPr>
        <w:t>F. de E., publicada en el POGE el 12 de noviembre de 2016</w:t>
      </w:r>
    </w:p>
  </w:footnote>
  <w:footnote w:id="191">
    <w:p w:rsidR="00D75AC8" w:rsidRDefault="00D75AC8" w:rsidP="008F43DE">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17 de octubre de 2016</w:t>
      </w:r>
    </w:p>
  </w:footnote>
  <w:footnote w:id="192">
    <w:p w:rsidR="00D75AC8" w:rsidRDefault="00D75AC8" w:rsidP="000D3712">
      <w:pPr>
        <w:pStyle w:val="Estilo"/>
      </w:pPr>
      <w:r w:rsidRPr="002846F5">
        <w:rPr>
          <w:rStyle w:val="Refdenotaalpie"/>
          <w:sz w:val="18"/>
        </w:rPr>
        <w:footnoteRef/>
      </w:r>
      <w:r w:rsidRPr="002846F5">
        <w:rPr>
          <w:rStyle w:val="Refdenotaalpie"/>
          <w:sz w:val="18"/>
        </w:rPr>
        <w:t xml:space="preserve"> </w:t>
      </w:r>
      <w:r w:rsidRPr="00C72112">
        <w:rPr>
          <w:rFonts w:cs="Arial"/>
          <w:sz w:val="12"/>
        </w:rPr>
        <w:t>Adición, publicada en el POGE el 17 de octubre de 2016</w:t>
      </w:r>
    </w:p>
  </w:footnote>
  <w:footnote w:id="193">
    <w:p w:rsidR="00D75AC8" w:rsidRDefault="00D75AC8" w:rsidP="00EB71C8">
      <w:pPr>
        <w:pStyle w:val="Estilo"/>
      </w:pPr>
      <w:r w:rsidRPr="002846F5">
        <w:rPr>
          <w:rStyle w:val="Refdenotaalpie"/>
          <w:sz w:val="18"/>
        </w:rPr>
        <w:footnoteRef/>
      </w:r>
      <w:r w:rsidRPr="002846F5">
        <w:rPr>
          <w:rStyle w:val="Refdenotaalpie"/>
          <w:sz w:val="18"/>
        </w:rPr>
        <w:t xml:space="preserve"> </w:t>
      </w:r>
      <w:r w:rsidRPr="004E3019">
        <w:rPr>
          <w:rFonts w:cs="Arial"/>
          <w:sz w:val="12"/>
        </w:rPr>
        <w:t>Reforma, publicada en el POGE el 28 de enero de 2017</w:t>
      </w:r>
    </w:p>
  </w:footnote>
  <w:footnote w:id="194">
    <w:p w:rsidR="00D75AC8" w:rsidRPr="004E3019" w:rsidRDefault="00D75AC8" w:rsidP="00EB71C8">
      <w:pPr>
        <w:pStyle w:val="Estilo"/>
        <w:rPr>
          <w:rFonts w:cs="Arial"/>
          <w:sz w:val="12"/>
        </w:rPr>
      </w:pPr>
      <w:r w:rsidRPr="002846F5">
        <w:rPr>
          <w:rStyle w:val="Refdenotaalpie"/>
          <w:sz w:val="18"/>
          <w:szCs w:val="18"/>
        </w:rPr>
        <w:footnoteRef/>
      </w:r>
      <w:r w:rsidRPr="002846F5">
        <w:rPr>
          <w:sz w:val="18"/>
          <w:szCs w:val="18"/>
        </w:rPr>
        <w:t xml:space="preserve"> </w:t>
      </w:r>
      <w:r w:rsidRPr="004E3019">
        <w:rPr>
          <w:rFonts w:cs="Arial"/>
          <w:sz w:val="12"/>
        </w:rPr>
        <w:t>Reformada, publicada en el POGE el 28 de enero de 2017</w:t>
      </w:r>
    </w:p>
  </w:footnote>
  <w:footnote w:id="195">
    <w:p w:rsidR="00D75AC8" w:rsidRDefault="00D75AC8" w:rsidP="00EB71C8">
      <w:pPr>
        <w:pStyle w:val="Estilo"/>
      </w:pPr>
      <w:r w:rsidRPr="002846F5">
        <w:rPr>
          <w:rStyle w:val="Refdenotaalpie"/>
          <w:sz w:val="18"/>
          <w:szCs w:val="18"/>
        </w:rPr>
        <w:footnoteRef/>
      </w:r>
      <w:r w:rsidRPr="002846F5">
        <w:rPr>
          <w:rStyle w:val="Refdenotaalpie"/>
          <w:sz w:val="18"/>
          <w:szCs w:val="18"/>
        </w:rPr>
        <w:t xml:space="preserve"> </w:t>
      </w:r>
      <w:r w:rsidRPr="004E3019">
        <w:rPr>
          <w:rFonts w:cs="Arial"/>
          <w:sz w:val="12"/>
        </w:rPr>
        <w:t>Reforma al Primer Párrafo, publicada en el POGE el 28 de enero de 2017</w:t>
      </w:r>
    </w:p>
  </w:footnote>
  <w:footnote w:id="196">
    <w:p w:rsidR="00D75AC8" w:rsidRDefault="00D75AC8" w:rsidP="00EB71C8">
      <w:pPr>
        <w:pStyle w:val="Estilo"/>
      </w:pPr>
      <w:r w:rsidRPr="002846F5">
        <w:rPr>
          <w:rStyle w:val="Refdenotaalpie"/>
          <w:sz w:val="18"/>
          <w:szCs w:val="18"/>
        </w:rPr>
        <w:footnoteRef/>
      </w:r>
      <w:r w:rsidRPr="002846F5">
        <w:rPr>
          <w:rStyle w:val="Refdenotaalpie"/>
          <w:sz w:val="18"/>
          <w:szCs w:val="18"/>
        </w:rPr>
        <w:t xml:space="preserve"> </w:t>
      </w:r>
      <w:r w:rsidRPr="004E3019">
        <w:rPr>
          <w:rFonts w:cs="Arial"/>
          <w:sz w:val="12"/>
        </w:rPr>
        <w:t>Adición, publicada en el POGE el 17 de octubre de 2016</w:t>
      </w:r>
    </w:p>
  </w:footnote>
  <w:footnote w:id="197">
    <w:p w:rsidR="00D75AC8" w:rsidRDefault="00D75AC8" w:rsidP="00EB71C8">
      <w:pPr>
        <w:pStyle w:val="Estilo"/>
      </w:pPr>
      <w:r w:rsidRPr="002846F5">
        <w:rPr>
          <w:rStyle w:val="Refdenotaalpie"/>
          <w:sz w:val="18"/>
          <w:szCs w:val="18"/>
        </w:rPr>
        <w:footnoteRef/>
      </w:r>
      <w:r w:rsidRPr="002846F5">
        <w:rPr>
          <w:rStyle w:val="Refdenotaalpie"/>
          <w:sz w:val="18"/>
          <w:szCs w:val="18"/>
        </w:rPr>
        <w:t xml:space="preserve"> </w:t>
      </w:r>
      <w:r w:rsidRPr="004E3019">
        <w:rPr>
          <w:rFonts w:cs="Arial"/>
          <w:sz w:val="12"/>
        </w:rPr>
        <w:t>Adición, publicada en el POGE el 17 de octubre de 2016</w:t>
      </w:r>
    </w:p>
  </w:footnote>
  <w:footnote w:id="198">
    <w:p w:rsidR="00D75AC8" w:rsidRDefault="00D75AC8" w:rsidP="00EB71C8">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199">
    <w:p w:rsidR="00D75AC8" w:rsidRDefault="00D75AC8" w:rsidP="00EB71C8">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00">
    <w:p w:rsidR="00D75AC8" w:rsidRDefault="00D75AC8" w:rsidP="00EB71C8">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01">
    <w:p w:rsidR="00D75AC8" w:rsidRDefault="00D75AC8" w:rsidP="00EB71C8">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02">
    <w:p w:rsidR="00D75AC8" w:rsidRPr="004E3019" w:rsidRDefault="00D75AC8" w:rsidP="00EB71C8">
      <w:pPr>
        <w:pStyle w:val="Estilo"/>
        <w:rPr>
          <w:rFonts w:cs="Arial"/>
          <w:sz w:val="12"/>
          <w:szCs w:val="16"/>
        </w:rPr>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03">
    <w:p w:rsidR="00D75AC8" w:rsidRPr="002846F5" w:rsidRDefault="00D75AC8" w:rsidP="00C23131">
      <w:pPr>
        <w:pStyle w:val="Estilo"/>
        <w:rPr>
          <w:rStyle w:val="Refdenotaalpie"/>
          <w:sz w:val="18"/>
          <w:szCs w:val="18"/>
        </w:rPr>
      </w:pPr>
      <w:r w:rsidRPr="002846F5">
        <w:rPr>
          <w:rStyle w:val="Refdenotaalpie"/>
          <w:sz w:val="18"/>
          <w:szCs w:val="18"/>
        </w:rPr>
        <w:footnoteRef/>
      </w:r>
      <w:r w:rsidRPr="002846F5">
        <w:rPr>
          <w:rStyle w:val="Refdenotaalpie"/>
          <w:sz w:val="18"/>
          <w:szCs w:val="18"/>
        </w:rPr>
        <w:t xml:space="preserve"> </w:t>
      </w:r>
      <w:r w:rsidRPr="004E3019">
        <w:rPr>
          <w:rFonts w:cs="Arial"/>
          <w:sz w:val="12"/>
          <w:szCs w:val="16"/>
        </w:rPr>
        <w:t>Adición, publicada en el POGE el 17 de octubre de 2016</w:t>
      </w:r>
    </w:p>
  </w:footnote>
  <w:footnote w:id="204">
    <w:p w:rsidR="00D75AC8" w:rsidRDefault="00D75AC8" w:rsidP="00C23131">
      <w:pPr>
        <w:pStyle w:val="Estilo"/>
      </w:pPr>
      <w:r w:rsidRPr="002846F5">
        <w:rPr>
          <w:rStyle w:val="Refdenotaalpie"/>
          <w:sz w:val="18"/>
          <w:szCs w:val="18"/>
        </w:rPr>
        <w:footnoteRef/>
      </w:r>
      <w:r>
        <w:t xml:space="preserve"> </w:t>
      </w:r>
      <w:r w:rsidRPr="00DF1FC3">
        <w:rPr>
          <w:rFonts w:cs="Arial"/>
          <w:sz w:val="12"/>
          <w:szCs w:val="16"/>
        </w:rPr>
        <w:t>Adición, publicada en el POGE el 17 de octubre de 2016</w:t>
      </w:r>
    </w:p>
  </w:footnote>
  <w:footnote w:id="205">
    <w:p w:rsidR="00D75AC8" w:rsidRDefault="00D75AC8" w:rsidP="00C23131">
      <w:pPr>
        <w:pStyle w:val="Estilo"/>
      </w:pPr>
      <w:r w:rsidRPr="002846F5">
        <w:rPr>
          <w:rStyle w:val="Refdenotaalpie"/>
          <w:sz w:val="18"/>
          <w:szCs w:val="18"/>
        </w:rPr>
        <w:footnoteRef/>
      </w:r>
      <w:r w:rsidRPr="002846F5">
        <w:rPr>
          <w:sz w:val="18"/>
          <w:szCs w:val="18"/>
        </w:rPr>
        <w:t xml:space="preserve"> </w:t>
      </w:r>
      <w:r w:rsidRPr="00DF1FC3">
        <w:rPr>
          <w:rFonts w:cs="Arial"/>
          <w:sz w:val="12"/>
          <w:szCs w:val="16"/>
        </w:rPr>
        <w:t>Adición, publicada en el POGE el 17 de octubre de 2016</w:t>
      </w:r>
    </w:p>
  </w:footnote>
  <w:footnote w:id="206">
    <w:p w:rsidR="00D75AC8" w:rsidRDefault="00D75AC8" w:rsidP="00C23131">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Reforma, publicada en el POGE el 28 de enero de 2017</w:t>
      </w:r>
    </w:p>
  </w:footnote>
  <w:footnote w:id="207">
    <w:p w:rsidR="00D75AC8" w:rsidRDefault="00D75AC8" w:rsidP="008F43DE">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08">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r>
        <w:t xml:space="preserve">                 </w:t>
      </w:r>
    </w:p>
  </w:footnote>
  <w:footnote w:id="209">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10">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11">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12">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13">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14">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15">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16">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17 de octubre de 2016</w:t>
      </w:r>
    </w:p>
  </w:footnote>
  <w:footnote w:id="217">
    <w:p w:rsidR="00D75AC8" w:rsidRDefault="00D75AC8" w:rsidP="008F43DE">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Reforma, publicada en el POGE el 28 de enero de 2017</w:t>
      </w:r>
    </w:p>
  </w:footnote>
  <w:footnote w:id="218">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28 de enero de 2017</w:t>
      </w:r>
    </w:p>
  </w:footnote>
  <w:footnote w:id="219">
    <w:p w:rsidR="00D75AC8" w:rsidRDefault="00D75AC8" w:rsidP="00056E07">
      <w:pPr>
        <w:pStyle w:val="Estilo"/>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Adición, publicada en el POGE el 28 de enero de 2017</w:t>
      </w:r>
    </w:p>
  </w:footnote>
  <w:footnote w:id="220">
    <w:p w:rsidR="00D75AC8" w:rsidRPr="004E3019" w:rsidRDefault="00D75AC8" w:rsidP="00056E07">
      <w:pPr>
        <w:pStyle w:val="Estilo"/>
        <w:rPr>
          <w:rFonts w:cs="Arial"/>
          <w:sz w:val="12"/>
          <w:szCs w:val="16"/>
        </w:rPr>
      </w:pPr>
      <w:r w:rsidRPr="002846F5">
        <w:rPr>
          <w:rStyle w:val="Refdenotaalpie"/>
          <w:sz w:val="18"/>
          <w:szCs w:val="18"/>
        </w:rPr>
        <w:footnoteRef/>
      </w:r>
      <w:r w:rsidRPr="002846F5">
        <w:rPr>
          <w:rStyle w:val="Refdenotaalpie"/>
          <w:sz w:val="18"/>
          <w:szCs w:val="18"/>
        </w:rPr>
        <w:t xml:space="preserve"> </w:t>
      </w:r>
      <w:r w:rsidRPr="00DF1FC3">
        <w:rPr>
          <w:rFonts w:cs="Arial"/>
          <w:sz w:val="12"/>
          <w:szCs w:val="16"/>
        </w:rPr>
        <w:t>Reforma, publicada en el POGE el 10 de marzo de 2012</w:t>
      </w:r>
    </w:p>
  </w:footnote>
  <w:footnote w:id="221">
    <w:p w:rsidR="00D75AC8" w:rsidRDefault="00D75AC8" w:rsidP="00056E07">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20 de octubre de 2017</w:t>
      </w:r>
    </w:p>
  </w:footnote>
  <w:footnote w:id="222">
    <w:p w:rsidR="00D75AC8" w:rsidRDefault="00D75AC8" w:rsidP="00056E07">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20 de octubre de 2017</w:t>
      </w:r>
    </w:p>
  </w:footnote>
  <w:footnote w:id="223">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20 de octubre de 2017</w:t>
      </w:r>
    </w:p>
  </w:footnote>
  <w:footnote w:id="224">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Pr>
          <w:rFonts w:cs="Arial"/>
          <w:sz w:val="12"/>
          <w:szCs w:val="16"/>
        </w:rPr>
        <w:t>De</w:t>
      </w:r>
      <w:r w:rsidRPr="00DF1FC3">
        <w:rPr>
          <w:rFonts w:cs="Arial"/>
          <w:sz w:val="12"/>
          <w:szCs w:val="16"/>
        </w:rPr>
        <w:t>roga</w:t>
      </w:r>
      <w:r>
        <w:rPr>
          <w:rFonts w:cs="Arial"/>
          <w:sz w:val="12"/>
          <w:szCs w:val="16"/>
        </w:rPr>
        <w:t>ción, publicada en el POGE el</w:t>
      </w:r>
      <w:r w:rsidRPr="00DF1FC3">
        <w:rPr>
          <w:rFonts w:cs="Arial"/>
          <w:sz w:val="12"/>
          <w:szCs w:val="16"/>
        </w:rPr>
        <w:t xml:space="preserve"> 28 de enero de 2017</w:t>
      </w:r>
    </w:p>
  </w:footnote>
  <w:footnote w:id="225">
    <w:p w:rsidR="00D75AC8" w:rsidRPr="004E3019" w:rsidRDefault="00D75AC8" w:rsidP="00ED355C">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Derogado con el artículo que lo integra, publicada en el POGE el 17 de octubre de 2016</w:t>
      </w:r>
    </w:p>
  </w:footnote>
  <w:footnote w:id="226">
    <w:p w:rsidR="00D75AC8" w:rsidRDefault="00D75AC8">
      <w:pPr>
        <w:pStyle w:val="Textonotapie"/>
      </w:pPr>
      <w:r w:rsidRPr="00432821">
        <w:rPr>
          <w:rStyle w:val="Refdenotaalpie"/>
          <w:rFonts w:ascii="Arial" w:hAnsi="Arial"/>
          <w:sz w:val="18"/>
          <w:szCs w:val="18"/>
        </w:rPr>
        <w:footnoteRef/>
      </w:r>
      <w:r w:rsidRPr="00432821">
        <w:rPr>
          <w:rStyle w:val="Refdenotaalpie"/>
          <w:rFonts w:ascii="Arial" w:hAnsi="Arial"/>
          <w:sz w:val="18"/>
          <w:szCs w:val="18"/>
        </w:rPr>
        <w:t xml:space="preserve"> </w:t>
      </w:r>
      <w:r w:rsidRPr="004E3019">
        <w:rPr>
          <w:rFonts w:ascii="Arial" w:hAnsi="Arial" w:cs="Arial"/>
          <w:sz w:val="12"/>
          <w:szCs w:val="16"/>
        </w:rPr>
        <w:t>Derogación, publicada en el POGE el 17 de octubre de 2016</w:t>
      </w:r>
    </w:p>
  </w:footnote>
  <w:footnote w:id="227">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Reformada su denominación, publicada en el POGE el 10 de marzo de 2012</w:t>
      </w:r>
    </w:p>
  </w:footnote>
  <w:footnote w:id="228">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10 de marzo de 2012</w:t>
      </w:r>
    </w:p>
  </w:footnote>
  <w:footnote w:id="229">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22 de abril de 2015</w:t>
      </w:r>
    </w:p>
  </w:footnote>
  <w:footnote w:id="230">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22 de abril de 2015</w:t>
      </w:r>
    </w:p>
  </w:footnote>
  <w:footnote w:id="231">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8 de noviembre de 2013</w:t>
      </w:r>
    </w:p>
  </w:footnote>
  <w:footnote w:id="232">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12 de noviembre de 2016</w:t>
      </w:r>
    </w:p>
  </w:footnote>
  <w:footnote w:id="233">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12 de noviembre de 2016</w:t>
      </w:r>
    </w:p>
  </w:footnote>
  <w:footnote w:id="234">
    <w:p w:rsidR="00D75AC8" w:rsidRDefault="00D75AC8" w:rsidP="008F43DE">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12 de noviembre de 2016</w:t>
      </w:r>
    </w:p>
  </w:footnote>
  <w:footnote w:id="235">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12 de noviembre de 2016</w:t>
      </w:r>
    </w:p>
  </w:footnote>
  <w:footnote w:id="236">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8 de noviembre de 2013</w:t>
      </w:r>
    </w:p>
  </w:footnote>
  <w:footnote w:id="237">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12 de noviembre de 2016</w:t>
      </w:r>
    </w:p>
  </w:footnote>
  <w:footnote w:id="238">
    <w:p w:rsidR="00D75AC8" w:rsidRPr="004E3019" w:rsidRDefault="00D75AC8" w:rsidP="00ED355C">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12 de noviembre de 2016</w:t>
      </w:r>
    </w:p>
  </w:footnote>
  <w:footnote w:id="239">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12 de noviembre de 2016</w:t>
      </w:r>
    </w:p>
  </w:footnote>
  <w:footnote w:id="240">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12 de noviembre de 2016</w:t>
      </w:r>
    </w:p>
  </w:footnote>
  <w:footnote w:id="241">
    <w:p w:rsidR="00D75AC8" w:rsidRDefault="00D75AC8" w:rsidP="00ED355C">
      <w:pPr>
        <w:pStyle w:val="Estilo"/>
      </w:pPr>
      <w:r w:rsidRPr="00432821">
        <w:rPr>
          <w:rStyle w:val="Refdenotaalpie"/>
          <w:sz w:val="18"/>
          <w:szCs w:val="18"/>
        </w:rPr>
        <w:footnoteRef/>
      </w:r>
      <w:r w:rsidRPr="00432821">
        <w:rPr>
          <w:rStyle w:val="Refdenotaalpie"/>
          <w:sz w:val="18"/>
          <w:szCs w:val="18"/>
        </w:rPr>
        <w:t xml:space="preserve"> </w:t>
      </w:r>
      <w:r>
        <w:rPr>
          <w:rFonts w:cs="Arial"/>
          <w:sz w:val="12"/>
          <w:szCs w:val="16"/>
        </w:rPr>
        <w:t>Reforma</w:t>
      </w:r>
      <w:r w:rsidRPr="00DF1FC3">
        <w:rPr>
          <w:rFonts w:cs="Arial"/>
          <w:sz w:val="12"/>
          <w:szCs w:val="16"/>
        </w:rPr>
        <w:t xml:space="preserve">, publicada en el POGE el </w:t>
      </w:r>
      <w:r>
        <w:rPr>
          <w:rFonts w:cs="Arial"/>
          <w:sz w:val="12"/>
          <w:szCs w:val="16"/>
        </w:rPr>
        <w:t>02</w:t>
      </w:r>
      <w:r w:rsidRPr="00DF1FC3">
        <w:rPr>
          <w:rFonts w:cs="Arial"/>
          <w:sz w:val="12"/>
          <w:szCs w:val="16"/>
        </w:rPr>
        <w:t xml:space="preserve"> de </w:t>
      </w:r>
      <w:r>
        <w:rPr>
          <w:rFonts w:cs="Arial"/>
          <w:sz w:val="12"/>
          <w:szCs w:val="16"/>
        </w:rPr>
        <w:t>agosto</w:t>
      </w:r>
      <w:r w:rsidRPr="00DF1FC3">
        <w:rPr>
          <w:rFonts w:cs="Arial"/>
          <w:sz w:val="12"/>
          <w:szCs w:val="16"/>
        </w:rPr>
        <w:t xml:space="preserve"> de 201</w:t>
      </w:r>
      <w:r>
        <w:rPr>
          <w:rFonts w:cs="Arial"/>
          <w:sz w:val="12"/>
          <w:szCs w:val="16"/>
        </w:rPr>
        <w:t>8</w:t>
      </w:r>
    </w:p>
  </w:footnote>
  <w:footnote w:id="242">
    <w:p w:rsidR="00D75AC8" w:rsidRDefault="00D75AC8">
      <w:pPr>
        <w:pStyle w:val="Textonotapie"/>
      </w:pPr>
      <w:r>
        <w:rPr>
          <w:rStyle w:val="Refdenotaalpie"/>
        </w:rPr>
        <w:footnoteRef/>
      </w:r>
      <w:r>
        <w:t xml:space="preserve"> </w:t>
      </w:r>
      <w:r w:rsidRPr="00CF2E48">
        <w:rPr>
          <w:rFonts w:ascii="Arial" w:hAnsi="Arial" w:cs="Arial"/>
          <w:sz w:val="12"/>
          <w:szCs w:val="16"/>
        </w:rPr>
        <w:t>Reforma, publicada en el POGE el 02 de agosto de 2018</w:t>
      </w:r>
    </w:p>
  </w:footnote>
  <w:footnote w:id="243">
    <w:p w:rsidR="00D75AC8" w:rsidRPr="004E3019" w:rsidRDefault="00D75AC8" w:rsidP="00F85974">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 xml:space="preserve">Adición, publicada en el POGE el </w:t>
      </w:r>
      <w:r>
        <w:rPr>
          <w:rFonts w:cs="Arial"/>
          <w:sz w:val="12"/>
          <w:szCs w:val="16"/>
        </w:rPr>
        <w:t>02</w:t>
      </w:r>
      <w:r w:rsidRPr="00DF1FC3">
        <w:rPr>
          <w:rFonts w:cs="Arial"/>
          <w:sz w:val="12"/>
          <w:szCs w:val="16"/>
        </w:rPr>
        <w:t xml:space="preserve"> de </w:t>
      </w:r>
      <w:r>
        <w:rPr>
          <w:rFonts w:cs="Arial"/>
          <w:sz w:val="12"/>
          <w:szCs w:val="16"/>
        </w:rPr>
        <w:t>agosto</w:t>
      </w:r>
      <w:r w:rsidRPr="00DF1FC3">
        <w:rPr>
          <w:rFonts w:cs="Arial"/>
          <w:sz w:val="12"/>
          <w:szCs w:val="16"/>
        </w:rPr>
        <w:t xml:space="preserve"> de 201</w:t>
      </w:r>
      <w:r>
        <w:rPr>
          <w:rFonts w:cs="Arial"/>
          <w:sz w:val="12"/>
          <w:szCs w:val="16"/>
        </w:rPr>
        <w:t>8</w:t>
      </w:r>
    </w:p>
  </w:footnote>
  <w:footnote w:id="244">
    <w:p w:rsidR="00D75AC8" w:rsidRDefault="00D75AC8" w:rsidP="00F85974">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al Primer Párrafo, publicada en el POGE el 17 de octubre de 2016</w:t>
      </w:r>
    </w:p>
  </w:footnote>
  <w:footnote w:id="245">
    <w:p w:rsidR="00D75AC8" w:rsidRPr="004E3019" w:rsidRDefault="00D75AC8" w:rsidP="00F85974">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46">
    <w:p w:rsidR="00D75AC8" w:rsidRDefault="00D75AC8" w:rsidP="008F43DE">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47">
    <w:p w:rsidR="00D75AC8" w:rsidRPr="004E3019" w:rsidRDefault="00D75AC8" w:rsidP="00F85974">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48">
    <w:p w:rsidR="00D75AC8" w:rsidRDefault="00D75AC8" w:rsidP="00F85974">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49">
    <w:p w:rsidR="00D75AC8" w:rsidRDefault="00D75AC8" w:rsidP="00F85974">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0">
    <w:p w:rsidR="00D75AC8" w:rsidRDefault="00D75AC8" w:rsidP="00F85974">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1">
    <w:p w:rsidR="00D75AC8" w:rsidRPr="004E3019" w:rsidRDefault="00D75AC8" w:rsidP="00F85974">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2">
    <w:p w:rsidR="00D75AC8" w:rsidRDefault="00D75AC8" w:rsidP="00F85974">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3">
    <w:p w:rsidR="00D75AC8" w:rsidRPr="004E3019" w:rsidRDefault="00D75AC8" w:rsidP="00F85974">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17 de octubre de 2016</w:t>
      </w:r>
    </w:p>
  </w:footnote>
  <w:footnote w:id="254">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5">
    <w:p w:rsidR="00D75AC8" w:rsidRPr="004E3019" w:rsidRDefault="00D75AC8" w:rsidP="002858AD">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6">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7">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8">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59">
    <w:p w:rsidR="00D75AC8" w:rsidRPr="004E3019" w:rsidRDefault="00D75AC8" w:rsidP="002858AD">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0">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1">
    <w:p w:rsidR="00D75AC8" w:rsidRPr="004E3019" w:rsidRDefault="00D75AC8" w:rsidP="002858AD">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2">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3">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4">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5">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6">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7">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8">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69">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70">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71">
    <w:p w:rsidR="00D75AC8" w:rsidRDefault="00D75AC8" w:rsidP="002858AD">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10 de marzo de 2012</w:t>
      </w:r>
    </w:p>
  </w:footnote>
  <w:footnote w:id="272">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10 de marzo de 2012</w:t>
      </w:r>
    </w:p>
  </w:footnote>
  <w:footnote w:id="273">
    <w:p w:rsidR="00D75AC8" w:rsidRDefault="00D75AC8">
      <w:pPr>
        <w:pStyle w:val="Textonotapie"/>
      </w:pPr>
      <w:r w:rsidRPr="00432821">
        <w:rPr>
          <w:rStyle w:val="Refdenotaalpie"/>
          <w:rFonts w:ascii="Arial" w:hAnsi="Arial"/>
          <w:sz w:val="18"/>
          <w:szCs w:val="18"/>
        </w:rPr>
        <w:footnoteRef/>
      </w:r>
      <w:r w:rsidRPr="00432821">
        <w:rPr>
          <w:rStyle w:val="Refdenotaalpie"/>
          <w:rFonts w:ascii="Arial" w:hAnsi="Arial"/>
          <w:sz w:val="18"/>
          <w:szCs w:val="18"/>
        </w:rPr>
        <w:t xml:space="preserve"> </w:t>
      </w:r>
      <w:r w:rsidRPr="004E3019">
        <w:rPr>
          <w:rFonts w:ascii="Arial" w:hAnsi="Arial" w:cs="Arial"/>
          <w:sz w:val="12"/>
          <w:szCs w:val="16"/>
        </w:rPr>
        <w:t>Derogación, publicada en el POGE el 31 de diciembre de 2015</w:t>
      </w:r>
    </w:p>
  </w:footnote>
  <w:footnote w:id="274">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8 de noviembre de 2013</w:t>
      </w:r>
    </w:p>
  </w:footnote>
  <w:footnote w:id="275">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76">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8 de noviembre de 2013</w:t>
      </w:r>
    </w:p>
  </w:footnote>
  <w:footnote w:id="277">
    <w:p w:rsidR="00D75AC8" w:rsidRDefault="00D75AC8" w:rsidP="008F43DE">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8 de noviembre de 2013</w:t>
      </w:r>
    </w:p>
  </w:footnote>
  <w:footnote w:id="278">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8 de noviembre de 2013</w:t>
      </w:r>
    </w:p>
  </w:footnote>
  <w:footnote w:id="279">
    <w:p w:rsidR="00D75AC8" w:rsidRDefault="00D75AC8">
      <w:pPr>
        <w:pStyle w:val="Textonotapie"/>
      </w:pPr>
      <w:r w:rsidRPr="00432821">
        <w:rPr>
          <w:rStyle w:val="Refdenotaalpie"/>
          <w:rFonts w:ascii="Arial" w:hAnsi="Arial"/>
          <w:sz w:val="18"/>
          <w:szCs w:val="18"/>
        </w:rPr>
        <w:footnoteRef/>
      </w:r>
      <w:r w:rsidRPr="00432821">
        <w:rPr>
          <w:rStyle w:val="Refdenotaalpie"/>
          <w:rFonts w:ascii="Arial" w:hAnsi="Arial"/>
          <w:sz w:val="18"/>
          <w:szCs w:val="18"/>
        </w:rPr>
        <w:t xml:space="preserve"> </w:t>
      </w:r>
      <w:r w:rsidRPr="004E3019">
        <w:rPr>
          <w:rFonts w:ascii="Arial" w:hAnsi="Arial" w:cs="Arial"/>
          <w:sz w:val="12"/>
          <w:szCs w:val="16"/>
        </w:rPr>
        <w:t>Derogación, publicada en el POGE el 28 de enero de 2017</w:t>
      </w:r>
    </w:p>
  </w:footnote>
  <w:footnote w:id="280">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Adición, publicada en el POGE el 8 de noviembre de 2013</w:t>
      </w:r>
    </w:p>
  </w:footnote>
  <w:footnote w:id="281">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28 de enero de 2017</w:t>
      </w:r>
    </w:p>
  </w:footnote>
  <w:footnote w:id="282">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10 de marzo de 2012</w:t>
      </w:r>
    </w:p>
  </w:footnote>
  <w:footnote w:id="283">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8 de noviembre de 2013</w:t>
      </w:r>
    </w:p>
  </w:footnote>
  <w:footnote w:id="284">
    <w:p w:rsidR="00D75AC8" w:rsidRPr="004E3019" w:rsidRDefault="00D75AC8" w:rsidP="00037D9F">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037D9F">
        <w:rPr>
          <w:rFonts w:cs="Arial"/>
          <w:sz w:val="12"/>
          <w:szCs w:val="16"/>
        </w:rPr>
        <w:t>Reforma, publicada en el POGE el 31 de diciembre de 2015</w:t>
      </w:r>
    </w:p>
  </w:footnote>
  <w:footnote w:id="285">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Pr>
          <w:rFonts w:cs="Arial"/>
          <w:sz w:val="12"/>
          <w:szCs w:val="16"/>
        </w:rPr>
        <w:t>R</w:t>
      </w:r>
      <w:r w:rsidRPr="00DF1FC3">
        <w:rPr>
          <w:rFonts w:cs="Arial"/>
          <w:sz w:val="12"/>
          <w:szCs w:val="16"/>
        </w:rPr>
        <w:t xml:space="preserve">eformada, </w:t>
      </w:r>
      <w:r w:rsidRPr="00037D9F">
        <w:rPr>
          <w:rFonts w:cs="Arial"/>
          <w:sz w:val="12"/>
          <w:szCs w:val="16"/>
        </w:rPr>
        <w:t>publicada en el POGE el</w:t>
      </w:r>
      <w:r w:rsidRPr="00DF1FC3">
        <w:rPr>
          <w:rFonts w:cs="Arial"/>
          <w:sz w:val="12"/>
          <w:szCs w:val="16"/>
        </w:rPr>
        <w:t xml:space="preserve"> 31 de diciembre de 2015</w:t>
      </w:r>
    </w:p>
  </w:footnote>
  <w:footnote w:id="286">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87">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88">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89">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0">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1">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2">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3">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4">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5">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6">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7">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31 de diciembre de 2015</w:t>
      </w:r>
    </w:p>
  </w:footnote>
  <w:footnote w:id="298">
    <w:p w:rsidR="00D75AC8" w:rsidRDefault="00D75AC8" w:rsidP="00037D9F">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Reforma, publicada en el POGE el 28 de enero de 2017</w:t>
      </w:r>
    </w:p>
  </w:footnote>
  <w:footnote w:id="299">
    <w:p w:rsidR="00D75AC8" w:rsidRDefault="00D75AC8" w:rsidP="008F43DE">
      <w:pPr>
        <w:pStyle w:val="Estilo"/>
      </w:pPr>
      <w:r w:rsidRPr="00432821">
        <w:rPr>
          <w:rStyle w:val="Refdenotaalpie"/>
          <w:sz w:val="18"/>
          <w:szCs w:val="18"/>
        </w:rPr>
        <w:footnoteRef/>
      </w:r>
      <w:r w:rsidRPr="00432821">
        <w:rPr>
          <w:rStyle w:val="Refdenotaalpie"/>
          <w:sz w:val="18"/>
          <w:szCs w:val="18"/>
        </w:rPr>
        <w:t xml:space="preserve"> </w:t>
      </w:r>
      <w:r w:rsidRPr="00DF1FC3">
        <w:rPr>
          <w:rFonts w:cs="Arial"/>
          <w:sz w:val="12"/>
          <w:szCs w:val="16"/>
        </w:rPr>
        <w:t>F de E., publicada en el POGE el 18 de marzo de 2017</w:t>
      </w:r>
    </w:p>
  </w:footnote>
  <w:footnote w:id="300">
    <w:p w:rsidR="00D75AC8" w:rsidRDefault="00D75AC8">
      <w:pPr>
        <w:pStyle w:val="Textonotapie"/>
      </w:pPr>
      <w:r w:rsidRPr="00432821">
        <w:rPr>
          <w:rStyle w:val="Refdenotaalpie"/>
          <w:rFonts w:ascii="Arial" w:hAnsi="Arial"/>
          <w:sz w:val="18"/>
          <w:szCs w:val="18"/>
        </w:rPr>
        <w:footnoteRef/>
      </w:r>
      <w:r w:rsidRPr="00432821">
        <w:rPr>
          <w:rStyle w:val="Refdenotaalpie"/>
          <w:rFonts w:ascii="Arial" w:hAnsi="Arial"/>
          <w:sz w:val="18"/>
          <w:szCs w:val="18"/>
        </w:rPr>
        <w:t xml:space="preserve"> </w:t>
      </w:r>
      <w:r w:rsidRPr="004E3019">
        <w:rPr>
          <w:rFonts w:ascii="Arial" w:hAnsi="Arial" w:cs="Arial"/>
          <w:sz w:val="12"/>
          <w:szCs w:val="16"/>
        </w:rPr>
        <w:t>Derogación, publicada en el POGE el 17 de febrero de 2018</w:t>
      </w:r>
    </w:p>
  </w:footnote>
  <w:footnote w:id="301">
    <w:p w:rsidR="00D75AC8" w:rsidRPr="004E3019" w:rsidRDefault="00D75AC8" w:rsidP="008A44C8">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Reformada su denominación, publicada en el POGE el 8 de noviembre de 2013</w:t>
      </w:r>
    </w:p>
  </w:footnote>
  <w:footnote w:id="302">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03">
    <w:p w:rsidR="00D75AC8" w:rsidRDefault="00D75AC8">
      <w:pPr>
        <w:pStyle w:val="Textonotapie"/>
      </w:pPr>
      <w:r w:rsidRPr="00432821">
        <w:rPr>
          <w:rStyle w:val="Refdenotaalpie"/>
          <w:rFonts w:ascii="Arial" w:hAnsi="Arial"/>
          <w:sz w:val="18"/>
          <w:szCs w:val="18"/>
        </w:rPr>
        <w:footnoteRef/>
      </w:r>
      <w:r w:rsidRPr="00432821">
        <w:rPr>
          <w:rStyle w:val="Refdenotaalpie"/>
          <w:rFonts w:ascii="Arial" w:hAnsi="Arial"/>
          <w:sz w:val="18"/>
          <w:szCs w:val="18"/>
        </w:rPr>
        <w:t xml:space="preserve"> </w:t>
      </w:r>
      <w:r w:rsidRPr="004E3019">
        <w:rPr>
          <w:rFonts w:ascii="Arial" w:hAnsi="Arial" w:cs="Arial"/>
          <w:sz w:val="12"/>
          <w:szCs w:val="16"/>
        </w:rPr>
        <w:t>Derogación, publicada en el POGE el 31 de diciembre de 2015</w:t>
      </w:r>
    </w:p>
  </w:footnote>
  <w:footnote w:id="304">
    <w:p w:rsidR="00D75AC8" w:rsidRDefault="00D75AC8">
      <w:pPr>
        <w:pStyle w:val="Textonotapie"/>
      </w:pPr>
      <w:r w:rsidRPr="00432821">
        <w:rPr>
          <w:rStyle w:val="Refdenotaalpie"/>
          <w:rFonts w:ascii="Arial" w:hAnsi="Arial"/>
          <w:sz w:val="18"/>
          <w:szCs w:val="18"/>
        </w:rPr>
        <w:footnoteRef/>
      </w:r>
      <w:r w:rsidRPr="00432821">
        <w:rPr>
          <w:rStyle w:val="Refdenotaalpie"/>
          <w:rFonts w:ascii="Arial" w:hAnsi="Arial"/>
          <w:sz w:val="18"/>
          <w:szCs w:val="18"/>
        </w:rPr>
        <w:t xml:space="preserve"> </w:t>
      </w:r>
      <w:r w:rsidRPr="004E3019">
        <w:rPr>
          <w:rFonts w:ascii="Arial" w:hAnsi="Arial" w:cs="Arial"/>
          <w:sz w:val="12"/>
          <w:szCs w:val="16"/>
        </w:rPr>
        <w:t>Derogación, publicada en el POGE el 8 de noviembre de 2013</w:t>
      </w:r>
    </w:p>
  </w:footnote>
  <w:footnote w:id="305">
    <w:p w:rsidR="00D75AC8" w:rsidRPr="004E3019" w:rsidRDefault="00D75AC8" w:rsidP="008A44C8">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Adicionado con el artículo que lo integra, publicada en el POGE el 10 de marzo de 2012</w:t>
      </w:r>
    </w:p>
  </w:footnote>
  <w:footnote w:id="306">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07">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Reforma, publicada en el POGE el 31 de diciembre de 2015</w:t>
      </w:r>
    </w:p>
  </w:footnote>
  <w:footnote w:id="308">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Reforma, publicada en el POGE el 22 de abril de 2015</w:t>
      </w:r>
    </w:p>
  </w:footnote>
  <w:footnote w:id="309">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Adicionado con el artículo que lo integra, publicada en el POGE el 10 de marzo de 2012</w:t>
      </w:r>
    </w:p>
  </w:footnote>
  <w:footnote w:id="310">
    <w:p w:rsidR="00D75AC8" w:rsidRPr="004E3019" w:rsidRDefault="00D75AC8" w:rsidP="008A44C8">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w:t>
      </w:r>
      <w:r>
        <w:rPr>
          <w:rFonts w:cs="Arial"/>
          <w:sz w:val="12"/>
          <w:szCs w:val="16"/>
        </w:rPr>
        <w:t>, publicada en el POGE el</w:t>
      </w:r>
      <w:r w:rsidRPr="00595F8E">
        <w:rPr>
          <w:rFonts w:cs="Arial"/>
          <w:sz w:val="12"/>
          <w:szCs w:val="16"/>
        </w:rPr>
        <w:t xml:space="preserve"> 10 de marzo de 2012</w:t>
      </w:r>
    </w:p>
  </w:footnote>
  <w:footnote w:id="311">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Adicionado con el artículo que lo integra, publicada en el POGE el 10 de marzo de 2012</w:t>
      </w:r>
    </w:p>
  </w:footnote>
  <w:footnote w:id="312">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13">
    <w:p w:rsidR="00D75AC8" w:rsidRDefault="00D75AC8" w:rsidP="008A44C8">
      <w:pPr>
        <w:pStyle w:val="Estilo"/>
      </w:pPr>
      <w:r w:rsidRPr="00432821">
        <w:rPr>
          <w:rStyle w:val="Refdenotaalpie"/>
          <w:sz w:val="18"/>
          <w:szCs w:val="18"/>
        </w:rPr>
        <w:footnoteRef/>
      </w:r>
      <w:r w:rsidRPr="004E3019">
        <w:rPr>
          <w:rFonts w:cs="Arial"/>
          <w:sz w:val="12"/>
          <w:szCs w:val="16"/>
        </w:rPr>
        <w:t xml:space="preserve"> </w:t>
      </w:r>
      <w:r w:rsidRPr="00595F8E">
        <w:rPr>
          <w:rFonts w:cs="Arial"/>
          <w:sz w:val="12"/>
          <w:szCs w:val="16"/>
        </w:rPr>
        <w:t>Adicionado con el artículo que lo integra, publicada en el POGE el 10 de marzo de 2012</w:t>
      </w:r>
    </w:p>
  </w:footnote>
  <w:footnote w:id="314">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15">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Adicionado con el artículo que lo integra, publicada en el POGE el 10 de marzo de 2012</w:t>
      </w:r>
    </w:p>
  </w:footnote>
  <w:footnote w:id="316">
    <w:p w:rsidR="00D75AC8" w:rsidRPr="004E3019" w:rsidRDefault="00D75AC8" w:rsidP="008A44C8">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17">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Adicionado con el artículo que lo integra, publicada en el POGE el 10 de marzo de 2012</w:t>
      </w:r>
    </w:p>
  </w:footnote>
  <w:footnote w:id="318">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19">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Adicionado con los artículos que lo integran, publicada en el POGE el 10 de marzo de 2012</w:t>
      </w:r>
    </w:p>
  </w:footnote>
  <w:footnote w:id="320">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21">
    <w:p w:rsidR="00D75AC8" w:rsidRPr="004E3019" w:rsidRDefault="00D75AC8" w:rsidP="008F43DE">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22">
    <w:p w:rsidR="00D75AC8" w:rsidRPr="004E3019" w:rsidRDefault="00D75AC8" w:rsidP="008A44C8">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Adicionado con el capítulo y artículos que lo integran, publicada en el POGE el 10 de marzo de 2012</w:t>
      </w:r>
    </w:p>
  </w:footnote>
  <w:footnote w:id="323">
    <w:p w:rsidR="00D75AC8" w:rsidRPr="004E3019" w:rsidRDefault="00D75AC8" w:rsidP="008A44C8">
      <w:pPr>
        <w:pStyle w:val="Estilo"/>
        <w:rPr>
          <w:rFonts w:cs="Arial"/>
          <w:sz w:val="12"/>
          <w:szCs w:val="16"/>
        </w:rPr>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Adicionado con los artículos que lo integran, publicada en el POGE el 10 de marzo de 2012</w:t>
      </w:r>
    </w:p>
  </w:footnote>
  <w:footnote w:id="324">
    <w:p w:rsidR="00D75AC8" w:rsidRDefault="00D75AC8" w:rsidP="008A44C8">
      <w:pPr>
        <w:pStyle w:val="Estilo"/>
      </w:pPr>
      <w:r w:rsidRPr="00432821">
        <w:rPr>
          <w:rStyle w:val="Refdenotaalpie"/>
          <w:sz w:val="18"/>
          <w:szCs w:val="18"/>
        </w:rPr>
        <w:footnoteRef/>
      </w:r>
      <w:r w:rsidRPr="00432821">
        <w:rPr>
          <w:rStyle w:val="Refdenotaalpie"/>
          <w:sz w:val="18"/>
          <w:szCs w:val="18"/>
        </w:rPr>
        <w:t xml:space="preserve"> </w:t>
      </w:r>
      <w:r w:rsidRPr="00595F8E">
        <w:rPr>
          <w:rFonts w:cs="Arial"/>
          <w:sz w:val="12"/>
          <w:szCs w:val="16"/>
        </w:rPr>
        <w:t>Adición, publicada en el POGE el 10 de marzo de 2012</w:t>
      </w:r>
    </w:p>
  </w:footnote>
  <w:footnote w:id="325">
    <w:p w:rsidR="00D75AC8" w:rsidRDefault="00D75AC8" w:rsidP="008A44C8">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26">
    <w:p w:rsidR="00D75AC8" w:rsidRPr="004E3019" w:rsidRDefault="00D75AC8" w:rsidP="008A44C8">
      <w:pPr>
        <w:pStyle w:val="Estilo"/>
        <w:rPr>
          <w:rFonts w:cs="Arial"/>
          <w:sz w:val="12"/>
          <w:szCs w:val="16"/>
        </w:rPr>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27">
    <w:p w:rsidR="00D75AC8" w:rsidRDefault="00D75AC8" w:rsidP="003C5D4D">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28">
    <w:p w:rsidR="00D75AC8" w:rsidRDefault="00D75AC8" w:rsidP="003C5D4D">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29">
    <w:p w:rsidR="00D75AC8" w:rsidRDefault="00D75AC8" w:rsidP="003C5D4D">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30">
    <w:p w:rsidR="00D75AC8" w:rsidRDefault="00D75AC8" w:rsidP="003C5D4D">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31">
    <w:p w:rsidR="00D75AC8" w:rsidRDefault="00D75AC8" w:rsidP="003C5D4D">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Adicionado con el capítulo y artículos que lo integran, publicada en el POGE el 10 de marzo de 2012</w:t>
      </w:r>
    </w:p>
  </w:footnote>
  <w:footnote w:id="332">
    <w:p w:rsidR="00D75AC8" w:rsidRPr="004E3019" w:rsidRDefault="00D75AC8" w:rsidP="003C5D4D">
      <w:pPr>
        <w:pStyle w:val="Estilo"/>
        <w:rPr>
          <w:rFonts w:cs="Arial"/>
          <w:sz w:val="12"/>
          <w:szCs w:val="16"/>
        </w:rPr>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Adicionado con los artículos que lo integran, publicada en el POGE el 10 de marzo de 2012</w:t>
      </w:r>
    </w:p>
  </w:footnote>
  <w:footnote w:id="333">
    <w:p w:rsidR="00D75AC8" w:rsidRDefault="00D75AC8" w:rsidP="003C5D4D">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34">
    <w:p w:rsidR="00D75AC8" w:rsidRDefault="00D75AC8" w:rsidP="003C5D4D">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35">
    <w:p w:rsidR="00D75AC8" w:rsidRDefault="00D75AC8" w:rsidP="008F43DE">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36">
    <w:p w:rsidR="00D75AC8" w:rsidRDefault="00D75AC8" w:rsidP="003C5D4D">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37">
    <w:p w:rsidR="00D75AC8" w:rsidRDefault="00D75AC8" w:rsidP="008F43DE">
      <w:pPr>
        <w:pStyle w:val="Estilo"/>
      </w:pPr>
      <w:r w:rsidRPr="00DB1853">
        <w:rPr>
          <w:rStyle w:val="Refdenotaalpie"/>
          <w:sz w:val="18"/>
          <w:szCs w:val="18"/>
        </w:rPr>
        <w:footnoteRef/>
      </w:r>
      <w:r w:rsidRPr="00DB1853">
        <w:rPr>
          <w:rStyle w:val="Refdenotaalpie"/>
          <w:sz w:val="18"/>
          <w:szCs w:val="18"/>
        </w:rPr>
        <w:t xml:space="preserve"> </w:t>
      </w:r>
      <w:r w:rsidRPr="00595F8E">
        <w:rPr>
          <w:rFonts w:cs="Arial"/>
          <w:sz w:val="12"/>
          <w:szCs w:val="16"/>
        </w:rPr>
        <w:t>Adición, publicada en el POGE el 10 de marzo de 2012</w:t>
      </w:r>
    </w:p>
  </w:footnote>
  <w:footnote w:id="338">
    <w:p w:rsidR="00D75AC8" w:rsidRDefault="00D75AC8">
      <w:pPr>
        <w:pStyle w:val="Textonotapie"/>
      </w:pPr>
      <w:r>
        <w:rPr>
          <w:rStyle w:val="Refdenotaalpie"/>
        </w:rPr>
        <w:footnoteRef/>
      </w:r>
      <w:r>
        <w:t xml:space="preserve"> </w:t>
      </w:r>
      <w:r w:rsidR="00991D78">
        <w:rPr>
          <w:rFonts w:cs="Arial"/>
          <w:sz w:val="12"/>
          <w:szCs w:val="16"/>
        </w:rPr>
        <w:t>Derogación</w:t>
      </w:r>
      <w:r w:rsidR="00991D78" w:rsidRPr="00595F8E">
        <w:rPr>
          <w:rFonts w:cs="Arial"/>
          <w:sz w:val="12"/>
          <w:szCs w:val="16"/>
        </w:rPr>
        <w:t xml:space="preserve">, publicada en el POGE el 10 de </w:t>
      </w:r>
      <w:r w:rsidR="00991D78">
        <w:rPr>
          <w:rFonts w:cs="Arial"/>
          <w:sz w:val="12"/>
          <w:szCs w:val="16"/>
        </w:rPr>
        <w:t>octubre</w:t>
      </w:r>
      <w:r w:rsidR="00991D78" w:rsidRPr="00595F8E">
        <w:rPr>
          <w:rFonts w:cs="Arial"/>
          <w:sz w:val="12"/>
          <w:szCs w:val="16"/>
        </w:rPr>
        <w:t xml:space="preserve"> de 201</w:t>
      </w:r>
      <w:r w:rsidR="00991D78">
        <w:rPr>
          <w:rFonts w:cs="Arial"/>
          <w:sz w:val="12"/>
          <w:szCs w:val="16"/>
        </w:rPr>
        <w:t>8</w:t>
      </w:r>
    </w:p>
  </w:footnote>
  <w:footnote w:id="339">
    <w:p w:rsidR="00991D78" w:rsidRDefault="00991D78">
      <w:pPr>
        <w:pStyle w:val="Textonotapie"/>
      </w:pPr>
      <w:r>
        <w:rPr>
          <w:rStyle w:val="Refdenotaalpie"/>
        </w:rPr>
        <w:footnoteRef/>
      </w:r>
      <w:r>
        <w:t xml:space="preserve"> </w:t>
      </w:r>
      <w:r>
        <w:rPr>
          <w:rFonts w:cs="Arial"/>
          <w:sz w:val="12"/>
          <w:szCs w:val="16"/>
        </w:rPr>
        <w:t>Derogación</w:t>
      </w:r>
      <w:r w:rsidRPr="00595F8E">
        <w:rPr>
          <w:rFonts w:cs="Arial"/>
          <w:sz w:val="12"/>
          <w:szCs w:val="16"/>
        </w:rPr>
        <w:t xml:space="preserve">, publicada en el POGE el 10 de </w:t>
      </w:r>
      <w:r>
        <w:rPr>
          <w:rFonts w:cs="Arial"/>
          <w:sz w:val="12"/>
          <w:szCs w:val="16"/>
        </w:rPr>
        <w:t>octubre</w:t>
      </w:r>
      <w:r w:rsidRPr="00595F8E">
        <w:rPr>
          <w:rFonts w:cs="Arial"/>
          <w:sz w:val="12"/>
          <w:szCs w:val="16"/>
        </w:rPr>
        <w:t xml:space="preserve"> de 201</w:t>
      </w:r>
      <w:r>
        <w:rPr>
          <w:rFonts w:cs="Arial"/>
          <w:sz w:val="12"/>
          <w:szCs w:val="16"/>
        </w:rPr>
        <w:t>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F5" w:rsidRDefault="00677EF5" w:rsidP="00677EF5">
    <w:pPr>
      <w:pStyle w:val="Encabezado"/>
      <w:tabs>
        <w:tab w:val="clear" w:pos="4680"/>
        <w:tab w:val="clear" w:pos="9360"/>
        <w:tab w:val="left" w:pos="990"/>
      </w:tabs>
    </w:pPr>
    <w:r>
      <w:rPr>
        <w:noProof/>
        <w:lang w:val="es-ES" w:eastAsia="es-ES"/>
      </w:rPr>
      <w:drawing>
        <wp:anchor distT="0" distB="0" distL="114300" distR="114300" simplePos="0" relativeHeight="251658240" behindDoc="1" locked="0" layoutInCell="1" allowOverlap="1">
          <wp:simplePos x="0" y="0"/>
          <wp:positionH relativeFrom="column">
            <wp:posOffset>2577465</wp:posOffset>
          </wp:positionH>
          <wp:positionV relativeFrom="paragraph">
            <wp:posOffset>-364490</wp:posOffset>
          </wp:positionV>
          <wp:extent cx="3190875" cy="771525"/>
          <wp:effectExtent l="19050" t="0" r="952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90875" cy="771525"/>
                  </a:xfrm>
                  <a:prstGeom prst="rect">
                    <a:avLst/>
                  </a:prstGeom>
                </pic:spPr>
              </pic:pic>
            </a:graphicData>
          </a:graphic>
        </wp:anchor>
      </w:drawing>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F5" w:rsidRDefault="00677EF5" w:rsidP="00677EF5">
    <w:pPr>
      <w:pStyle w:val="Encabezado"/>
      <w:jc w:val="right"/>
    </w:pPr>
    <w:r w:rsidRPr="00677EF5">
      <w:drawing>
        <wp:inline distT="0" distB="0" distL="0" distR="0">
          <wp:extent cx="3190875" cy="771525"/>
          <wp:effectExtent l="1905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90875" cy="7715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6E4391"/>
    <w:rsid w:val="00007BDB"/>
    <w:rsid w:val="00014A98"/>
    <w:rsid w:val="00015104"/>
    <w:rsid w:val="00037D9F"/>
    <w:rsid w:val="00056E07"/>
    <w:rsid w:val="00064AE2"/>
    <w:rsid w:val="00067A43"/>
    <w:rsid w:val="00073C0F"/>
    <w:rsid w:val="00075A0F"/>
    <w:rsid w:val="000778AA"/>
    <w:rsid w:val="0008216F"/>
    <w:rsid w:val="00085CC6"/>
    <w:rsid w:val="00090162"/>
    <w:rsid w:val="00095300"/>
    <w:rsid w:val="00095832"/>
    <w:rsid w:val="00095C64"/>
    <w:rsid w:val="000A66BA"/>
    <w:rsid w:val="000C0CE1"/>
    <w:rsid w:val="000C24C7"/>
    <w:rsid w:val="000C799F"/>
    <w:rsid w:val="000D3712"/>
    <w:rsid w:val="000D76F9"/>
    <w:rsid w:val="000F3084"/>
    <w:rsid w:val="00102C4F"/>
    <w:rsid w:val="00105071"/>
    <w:rsid w:val="0012001E"/>
    <w:rsid w:val="00122650"/>
    <w:rsid w:val="00123439"/>
    <w:rsid w:val="00180BC9"/>
    <w:rsid w:val="00184756"/>
    <w:rsid w:val="00190106"/>
    <w:rsid w:val="001963EA"/>
    <w:rsid w:val="00196F02"/>
    <w:rsid w:val="001B6672"/>
    <w:rsid w:val="001E5B25"/>
    <w:rsid w:val="00206D4E"/>
    <w:rsid w:val="00211EA3"/>
    <w:rsid w:val="0021348C"/>
    <w:rsid w:val="00213A73"/>
    <w:rsid w:val="0025184D"/>
    <w:rsid w:val="00255333"/>
    <w:rsid w:val="002617C4"/>
    <w:rsid w:val="00264C0E"/>
    <w:rsid w:val="00270B4E"/>
    <w:rsid w:val="00284072"/>
    <w:rsid w:val="002846F5"/>
    <w:rsid w:val="002858AD"/>
    <w:rsid w:val="0028786D"/>
    <w:rsid w:val="00295117"/>
    <w:rsid w:val="002A2708"/>
    <w:rsid w:val="002C3A6D"/>
    <w:rsid w:val="002C3F97"/>
    <w:rsid w:val="002E1977"/>
    <w:rsid w:val="002F1CE2"/>
    <w:rsid w:val="002F69AB"/>
    <w:rsid w:val="00304FC5"/>
    <w:rsid w:val="003075E8"/>
    <w:rsid w:val="00314D27"/>
    <w:rsid w:val="003156B1"/>
    <w:rsid w:val="00315EE7"/>
    <w:rsid w:val="003210E1"/>
    <w:rsid w:val="00330982"/>
    <w:rsid w:val="003400FF"/>
    <w:rsid w:val="0036388F"/>
    <w:rsid w:val="00380CF9"/>
    <w:rsid w:val="00386A35"/>
    <w:rsid w:val="00386A46"/>
    <w:rsid w:val="003A26CB"/>
    <w:rsid w:val="003B60DC"/>
    <w:rsid w:val="003B655C"/>
    <w:rsid w:val="003C4033"/>
    <w:rsid w:val="003C5D4D"/>
    <w:rsid w:val="003C7F2A"/>
    <w:rsid w:val="003D18E4"/>
    <w:rsid w:val="003E086C"/>
    <w:rsid w:val="003E5562"/>
    <w:rsid w:val="003F2191"/>
    <w:rsid w:val="003F255D"/>
    <w:rsid w:val="00405039"/>
    <w:rsid w:val="00415B95"/>
    <w:rsid w:val="004221DA"/>
    <w:rsid w:val="00432648"/>
    <w:rsid w:val="00432821"/>
    <w:rsid w:val="00436EEB"/>
    <w:rsid w:val="00437B52"/>
    <w:rsid w:val="004442F3"/>
    <w:rsid w:val="00444D1D"/>
    <w:rsid w:val="00446085"/>
    <w:rsid w:val="004548F2"/>
    <w:rsid w:val="00480F7D"/>
    <w:rsid w:val="004A1D37"/>
    <w:rsid w:val="004A441D"/>
    <w:rsid w:val="004B0396"/>
    <w:rsid w:val="004B2B6F"/>
    <w:rsid w:val="004D171B"/>
    <w:rsid w:val="004E3019"/>
    <w:rsid w:val="004F3AC6"/>
    <w:rsid w:val="005255DB"/>
    <w:rsid w:val="00526C4D"/>
    <w:rsid w:val="0054190C"/>
    <w:rsid w:val="00555597"/>
    <w:rsid w:val="00561A64"/>
    <w:rsid w:val="005752B2"/>
    <w:rsid w:val="00593863"/>
    <w:rsid w:val="00595F8E"/>
    <w:rsid w:val="005A31EC"/>
    <w:rsid w:val="005A43B7"/>
    <w:rsid w:val="005A5A7D"/>
    <w:rsid w:val="005B1B07"/>
    <w:rsid w:val="005B7422"/>
    <w:rsid w:val="005C1967"/>
    <w:rsid w:val="005C223D"/>
    <w:rsid w:val="005D6236"/>
    <w:rsid w:val="005F4960"/>
    <w:rsid w:val="005F4C76"/>
    <w:rsid w:val="00610167"/>
    <w:rsid w:val="006176ED"/>
    <w:rsid w:val="006220AA"/>
    <w:rsid w:val="006237C0"/>
    <w:rsid w:val="00624424"/>
    <w:rsid w:val="00633F4B"/>
    <w:rsid w:val="00634EA5"/>
    <w:rsid w:val="006620EF"/>
    <w:rsid w:val="006636D0"/>
    <w:rsid w:val="00664A59"/>
    <w:rsid w:val="00673496"/>
    <w:rsid w:val="00677EF5"/>
    <w:rsid w:val="00681A92"/>
    <w:rsid w:val="00691FFE"/>
    <w:rsid w:val="006A5375"/>
    <w:rsid w:val="006B3D67"/>
    <w:rsid w:val="006C40EA"/>
    <w:rsid w:val="006C43CF"/>
    <w:rsid w:val="006C5DC8"/>
    <w:rsid w:val="006D7DF6"/>
    <w:rsid w:val="006E4391"/>
    <w:rsid w:val="00701A42"/>
    <w:rsid w:val="00703D18"/>
    <w:rsid w:val="00713CA9"/>
    <w:rsid w:val="00714701"/>
    <w:rsid w:val="00753F2B"/>
    <w:rsid w:val="00784137"/>
    <w:rsid w:val="00784164"/>
    <w:rsid w:val="00792B2F"/>
    <w:rsid w:val="00793FFB"/>
    <w:rsid w:val="007B6454"/>
    <w:rsid w:val="007D13F7"/>
    <w:rsid w:val="007D5729"/>
    <w:rsid w:val="007F3ED1"/>
    <w:rsid w:val="007F6EBC"/>
    <w:rsid w:val="0080073B"/>
    <w:rsid w:val="008025D7"/>
    <w:rsid w:val="0083166F"/>
    <w:rsid w:val="008361F9"/>
    <w:rsid w:val="00836804"/>
    <w:rsid w:val="00841A93"/>
    <w:rsid w:val="008448E4"/>
    <w:rsid w:val="008452DE"/>
    <w:rsid w:val="0085767D"/>
    <w:rsid w:val="008756BB"/>
    <w:rsid w:val="008771CB"/>
    <w:rsid w:val="008875AC"/>
    <w:rsid w:val="008910D8"/>
    <w:rsid w:val="00892623"/>
    <w:rsid w:val="008A1220"/>
    <w:rsid w:val="008A44C8"/>
    <w:rsid w:val="008B0A87"/>
    <w:rsid w:val="008B619A"/>
    <w:rsid w:val="008C2DD6"/>
    <w:rsid w:val="008D5AFF"/>
    <w:rsid w:val="008E2A27"/>
    <w:rsid w:val="008E7B06"/>
    <w:rsid w:val="008F43DE"/>
    <w:rsid w:val="009112F1"/>
    <w:rsid w:val="009277F2"/>
    <w:rsid w:val="009425A2"/>
    <w:rsid w:val="00951EA7"/>
    <w:rsid w:val="0097112B"/>
    <w:rsid w:val="0097420E"/>
    <w:rsid w:val="00975D67"/>
    <w:rsid w:val="00975F8E"/>
    <w:rsid w:val="00982811"/>
    <w:rsid w:val="00984138"/>
    <w:rsid w:val="00985AF9"/>
    <w:rsid w:val="00991D78"/>
    <w:rsid w:val="00995A89"/>
    <w:rsid w:val="009A25F7"/>
    <w:rsid w:val="009B0A07"/>
    <w:rsid w:val="009B34FE"/>
    <w:rsid w:val="009B4366"/>
    <w:rsid w:val="009C226A"/>
    <w:rsid w:val="009D41C4"/>
    <w:rsid w:val="009E2780"/>
    <w:rsid w:val="009F0DE5"/>
    <w:rsid w:val="00A03457"/>
    <w:rsid w:val="00A076DD"/>
    <w:rsid w:val="00A177D7"/>
    <w:rsid w:val="00A51D8A"/>
    <w:rsid w:val="00A543C7"/>
    <w:rsid w:val="00A55690"/>
    <w:rsid w:val="00A56AED"/>
    <w:rsid w:val="00A57DC5"/>
    <w:rsid w:val="00A86219"/>
    <w:rsid w:val="00A9051A"/>
    <w:rsid w:val="00A9075C"/>
    <w:rsid w:val="00A95350"/>
    <w:rsid w:val="00A97920"/>
    <w:rsid w:val="00AA288B"/>
    <w:rsid w:val="00AA6AC4"/>
    <w:rsid w:val="00AB15A2"/>
    <w:rsid w:val="00AB1A24"/>
    <w:rsid w:val="00AB3106"/>
    <w:rsid w:val="00AB5687"/>
    <w:rsid w:val="00AC7F1F"/>
    <w:rsid w:val="00AD060A"/>
    <w:rsid w:val="00AE126E"/>
    <w:rsid w:val="00AF26DA"/>
    <w:rsid w:val="00B07D9E"/>
    <w:rsid w:val="00B1094E"/>
    <w:rsid w:val="00B15ECE"/>
    <w:rsid w:val="00B32580"/>
    <w:rsid w:val="00B444F0"/>
    <w:rsid w:val="00B47AFF"/>
    <w:rsid w:val="00B64FB2"/>
    <w:rsid w:val="00B7774C"/>
    <w:rsid w:val="00B83EF9"/>
    <w:rsid w:val="00B859EC"/>
    <w:rsid w:val="00B87B32"/>
    <w:rsid w:val="00B92804"/>
    <w:rsid w:val="00B9369B"/>
    <w:rsid w:val="00B94945"/>
    <w:rsid w:val="00B9795B"/>
    <w:rsid w:val="00BC372F"/>
    <w:rsid w:val="00BC7772"/>
    <w:rsid w:val="00BD003F"/>
    <w:rsid w:val="00BD03BF"/>
    <w:rsid w:val="00BD74D7"/>
    <w:rsid w:val="00BE17F0"/>
    <w:rsid w:val="00C01479"/>
    <w:rsid w:val="00C03311"/>
    <w:rsid w:val="00C06B9B"/>
    <w:rsid w:val="00C1533F"/>
    <w:rsid w:val="00C1718D"/>
    <w:rsid w:val="00C17D72"/>
    <w:rsid w:val="00C23131"/>
    <w:rsid w:val="00C25890"/>
    <w:rsid w:val="00C25AF8"/>
    <w:rsid w:val="00C25BB0"/>
    <w:rsid w:val="00C41730"/>
    <w:rsid w:val="00C531D0"/>
    <w:rsid w:val="00C56943"/>
    <w:rsid w:val="00C70D54"/>
    <w:rsid w:val="00C71A24"/>
    <w:rsid w:val="00C72112"/>
    <w:rsid w:val="00C942C0"/>
    <w:rsid w:val="00CA0805"/>
    <w:rsid w:val="00CC41D2"/>
    <w:rsid w:val="00CC594F"/>
    <w:rsid w:val="00CE2C76"/>
    <w:rsid w:val="00CF2E48"/>
    <w:rsid w:val="00D01515"/>
    <w:rsid w:val="00D05542"/>
    <w:rsid w:val="00D1179B"/>
    <w:rsid w:val="00D11F99"/>
    <w:rsid w:val="00D165DE"/>
    <w:rsid w:val="00D21684"/>
    <w:rsid w:val="00D34B34"/>
    <w:rsid w:val="00D34DA5"/>
    <w:rsid w:val="00D45B58"/>
    <w:rsid w:val="00D45CF5"/>
    <w:rsid w:val="00D51F33"/>
    <w:rsid w:val="00D565BD"/>
    <w:rsid w:val="00D61ABC"/>
    <w:rsid w:val="00D73ECC"/>
    <w:rsid w:val="00D75AC8"/>
    <w:rsid w:val="00D7668D"/>
    <w:rsid w:val="00D85BFD"/>
    <w:rsid w:val="00D86079"/>
    <w:rsid w:val="00DA562A"/>
    <w:rsid w:val="00DA66CC"/>
    <w:rsid w:val="00DA77EC"/>
    <w:rsid w:val="00DB1853"/>
    <w:rsid w:val="00DB75D2"/>
    <w:rsid w:val="00DC2AD6"/>
    <w:rsid w:val="00DC660A"/>
    <w:rsid w:val="00DD5497"/>
    <w:rsid w:val="00DE4B5F"/>
    <w:rsid w:val="00DF1FC3"/>
    <w:rsid w:val="00E015C8"/>
    <w:rsid w:val="00E03B0E"/>
    <w:rsid w:val="00E11DF3"/>
    <w:rsid w:val="00E21C0F"/>
    <w:rsid w:val="00E372CD"/>
    <w:rsid w:val="00E51460"/>
    <w:rsid w:val="00E74068"/>
    <w:rsid w:val="00E76F11"/>
    <w:rsid w:val="00E9417C"/>
    <w:rsid w:val="00EA517E"/>
    <w:rsid w:val="00EB71C8"/>
    <w:rsid w:val="00EC189C"/>
    <w:rsid w:val="00EC5A03"/>
    <w:rsid w:val="00ED355C"/>
    <w:rsid w:val="00EE2D83"/>
    <w:rsid w:val="00EF3985"/>
    <w:rsid w:val="00EF4557"/>
    <w:rsid w:val="00EF524F"/>
    <w:rsid w:val="00F01BDA"/>
    <w:rsid w:val="00F16ED3"/>
    <w:rsid w:val="00F3095E"/>
    <w:rsid w:val="00F34D2A"/>
    <w:rsid w:val="00F37CFF"/>
    <w:rsid w:val="00F4532A"/>
    <w:rsid w:val="00F4709B"/>
    <w:rsid w:val="00F500A6"/>
    <w:rsid w:val="00F53BF3"/>
    <w:rsid w:val="00F618EC"/>
    <w:rsid w:val="00F63559"/>
    <w:rsid w:val="00F85974"/>
    <w:rsid w:val="00F8666C"/>
    <w:rsid w:val="00F92603"/>
    <w:rsid w:val="00F944A1"/>
    <w:rsid w:val="00FA2A92"/>
    <w:rsid w:val="00FA7656"/>
    <w:rsid w:val="00FB49EA"/>
    <w:rsid w:val="00FB4ADF"/>
    <w:rsid w:val="00FB4FE4"/>
    <w:rsid w:val="00FB55A0"/>
    <w:rsid w:val="00FB5DF4"/>
    <w:rsid w:val="00FB7F1F"/>
    <w:rsid w:val="00FC1DED"/>
    <w:rsid w:val="00FC30C8"/>
    <w:rsid w:val="00FC417C"/>
    <w:rsid w:val="00FE5F41"/>
    <w:rsid w:val="00FE7FE9"/>
    <w:rsid w:val="00FF7E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paragraph" w:styleId="Textonotapie">
    <w:name w:val="footnote text"/>
    <w:basedOn w:val="Normal"/>
    <w:link w:val="TextonotapieCar"/>
    <w:uiPriority w:val="99"/>
    <w:semiHidden/>
    <w:unhideWhenUsed/>
    <w:rsid w:val="00E11D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1DF3"/>
    <w:rPr>
      <w:sz w:val="20"/>
      <w:szCs w:val="20"/>
      <w:lang w:val="es-MX"/>
    </w:rPr>
  </w:style>
  <w:style w:type="character" w:styleId="Refdenotaalpie">
    <w:name w:val="footnote reference"/>
    <w:basedOn w:val="Fuentedeprrafopredeter"/>
    <w:uiPriority w:val="99"/>
    <w:semiHidden/>
    <w:unhideWhenUsed/>
    <w:rsid w:val="00E11DF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51AA-6385-4DA5-8745-B58EB508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35724</Words>
  <Characters>196484</Characters>
  <Application>Microsoft Office Word</Application>
  <DocSecurity>0</DocSecurity>
  <Lines>1637</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2019-02-20T16:09:00Z</dcterms:created>
  <dcterms:modified xsi:type="dcterms:W3CDTF">2019-02-20T19:00:00Z</dcterms:modified>
</cp:coreProperties>
</file>