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17BFA" w14:textId="77777777" w:rsidR="00F058E8" w:rsidRDefault="00F058E8" w:rsidP="00642827">
      <w:pPr>
        <w:jc w:val="center"/>
        <w:rPr>
          <w:b/>
        </w:rPr>
      </w:pPr>
    </w:p>
    <w:p w14:paraId="13F18961" w14:textId="149BBC3F" w:rsidR="00642827" w:rsidRDefault="00642827" w:rsidP="00642827">
      <w:pPr>
        <w:jc w:val="center"/>
        <w:rPr>
          <w:b/>
        </w:rPr>
      </w:pPr>
      <w:r w:rsidRPr="00D5153C">
        <w:rPr>
          <w:b/>
        </w:rPr>
        <w:t>DECLARACIÓN DE INEXISTENCIA DE VALORES DOCUMENTALES</w:t>
      </w:r>
    </w:p>
    <w:p w14:paraId="776B2979" w14:textId="77777777" w:rsidR="00642827" w:rsidRDefault="00642827" w:rsidP="00642827">
      <w:pPr>
        <w:jc w:val="center"/>
        <w:rPr>
          <w:b/>
        </w:rPr>
      </w:pPr>
    </w:p>
    <w:p w14:paraId="4DA04C29" w14:textId="3E986518" w:rsidR="00642827" w:rsidRPr="00642827" w:rsidRDefault="00642827" w:rsidP="00642827">
      <w:pPr>
        <w:jc w:val="center"/>
        <w:rPr>
          <w:b/>
          <w:highlight w:val="yellow"/>
        </w:rPr>
      </w:pPr>
      <w:r w:rsidRPr="00642827">
        <w:rPr>
          <w:b/>
          <w:highlight w:val="yellow"/>
        </w:rPr>
        <w:t>[INSTITUCIÓN]</w:t>
      </w:r>
    </w:p>
    <w:p w14:paraId="199697BD" w14:textId="53F90E05" w:rsidR="00642827" w:rsidRDefault="00642827" w:rsidP="00642827">
      <w:pPr>
        <w:jc w:val="center"/>
        <w:rPr>
          <w:b/>
        </w:rPr>
      </w:pPr>
      <w:r w:rsidRPr="00642827">
        <w:rPr>
          <w:b/>
          <w:highlight w:val="yellow"/>
        </w:rPr>
        <w:t>[</w:t>
      </w:r>
      <w:r w:rsidR="00F058E8">
        <w:rPr>
          <w:b/>
          <w:highlight w:val="yellow"/>
        </w:rPr>
        <w:t>ÁREA</w:t>
      </w:r>
      <w:r w:rsidRPr="00642827">
        <w:rPr>
          <w:b/>
          <w:highlight w:val="yellow"/>
        </w:rPr>
        <w:t xml:space="preserve"> </w:t>
      </w:r>
      <w:r w:rsidR="00F058E8" w:rsidRPr="00642827">
        <w:rPr>
          <w:b/>
          <w:highlight w:val="yellow"/>
        </w:rPr>
        <w:t>GENERADOR</w:t>
      </w:r>
      <w:r w:rsidR="00F058E8">
        <w:rPr>
          <w:b/>
          <w:highlight w:val="yellow"/>
        </w:rPr>
        <w:t xml:space="preserve">A </w:t>
      </w:r>
      <w:r w:rsidR="00F058E8" w:rsidRPr="00642827">
        <w:rPr>
          <w:b/>
          <w:highlight w:val="yellow"/>
        </w:rPr>
        <w:t>DE</w:t>
      </w:r>
      <w:r w:rsidRPr="00642827">
        <w:rPr>
          <w:b/>
          <w:highlight w:val="yellow"/>
        </w:rPr>
        <w:t xml:space="preserve"> LA INFORMACIÓN]</w:t>
      </w:r>
    </w:p>
    <w:p w14:paraId="00944ADC" w14:textId="5894208B" w:rsidR="00642827" w:rsidRDefault="00642827" w:rsidP="00642827">
      <w:pPr>
        <w:jc w:val="center"/>
        <w:rPr>
          <w:b/>
        </w:rPr>
      </w:pPr>
    </w:p>
    <w:p w14:paraId="54089929" w14:textId="77777777" w:rsidR="00642827" w:rsidRPr="000912CB" w:rsidRDefault="00642827" w:rsidP="00642827">
      <w:pPr>
        <w:jc w:val="center"/>
        <w:rPr>
          <w:b/>
        </w:rPr>
      </w:pPr>
    </w:p>
    <w:p w14:paraId="68E89F6C" w14:textId="589EF098" w:rsidR="00642827" w:rsidRDefault="00642827" w:rsidP="00EC06D4">
      <w:pPr>
        <w:spacing w:line="276" w:lineRule="auto"/>
        <w:jc w:val="both"/>
      </w:pPr>
      <w:r w:rsidRPr="009362E1">
        <w:rPr>
          <w:highlight w:val="yellow"/>
        </w:rPr>
        <w:t xml:space="preserve">En el municipio de Oaxaca de Juárez, Oaxaca, </w:t>
      </w:r>
      <w:r w:rsidRPr="009362E1">
        <w:rPr>
          <w:b/>
          <w:bCs/>
          <w:highlight w:val="yellow"/>
        </w:rPr>
        <w:t>[lugar y fecha]</w:t>
      </w:r>
      <w:r w:rsidRPr="00751009">
        <w:rPr>
          <w:b/>
          <w:bCs/>
        </w:rPr>
        <w:t>,</w:t>
      </w:r>
      <w:r>
        <w:t xml:space="preserve"> en </w:t>
      </w:r>
      <w:r w:rsidR="009362E1">
        <w:t xml:space="preserve">el </w:t>
      </w:r>
      <w:r>
        <w:t>[</w:t>
      </w:r>
      <w:r w:rsidRPr="009362E1">
        <w:rPr>
          <w:b/>
          <w:bCs/>
          <w:highlight w:val="yellow"/>
        </w:rPr>
        <w:t>departamento de que se trate</w:t>
      </w:r>
      <w:r w:rsidRPr="009362E1">
        <w:rPr>
          <w:highlight w:val="yellow"/>
        </w:rPr>
        <w:t>]</w:t>
      </w:r>
      <w:r>
        <w:t xml:space="preserve"> ubicada en </w:t>
      </w:r>
      <w:r w:rsidRPr="009362E1">
        <w:rPr>
          <w:highlight w:val="yellow"/>
        </w:rPr>
        <w:t>[</w:t>
      </w:r>
      <w:r w:rsidRPr="009362E1">
        <w:rPr>
          <w:b/>
          <w:bCs/>
          <w:highlight w:val="yellow"/>
        </w:rPr>
        <w:t>lugar</w:t>
      </w:r>
      <w:r w:rsidRPr="009362E1">
        <w:rPr>
          <w:highlight w:val="yellow"/>
        </w:rPr>
        <w:t>],</w:t>
      </w:r>
      <w:r>
        <w:t xml:space="preserve"> se encuentran reunidos los ciudadanos </w:t>
      </w:r>
      <w:r w:rsidRPr="009362E1">
        <w:rPr>
          <w:highlight w:val="yellow"/>
        </w:rPr>
        <w:t>[</w:t>
      </w:r>
      <w:r w:rsidRPr="009362E1">
        <w:rPr>
          <w:b/>
          <w:bCs/>
          <w:highlight w:val="yellow"/>
        </w:rPr>
        <w:t>nombre y cargo del servidor público encargado del área generadora de la documentación, así como del jefe inmediato</w:t>
      </w:r>
      <w:r w:rsidRPr="009362E1">
        <w:rPr>
          <w:highlight w:val="yellow"/>
        </w:rPr>
        <w:t xml:space="preserve"> </w:t>
      </w:r>
      <w:r w:rsidRPr="009362E1">
        <w:rPr>
          <w:b/>
          <w:bCs/>
          <w:highlight w:val="yellow"/>
        </w:rPr>
        <w:t>que da el Vo Bo</w:t>
      </w:r>
      <w:r w:rsidRPr="009362E1">
        <w:rPr>
          <w:highlight w:val="yellow"/>
        </w:rPr>
        <w:t>]</w:t>
      </w:r>
      <w:r>
        <w:t xml:space="preserve">.- - - - - - - - - - - - - - - - - - - - - - - - - - - - - - - - </w:t>
      </w:r>
      <w:r w:rsidR="00402C71">
        <w:t xml:space="preserve">- - - - - - - - - - - - </w:t>
      </w:r>
      <w:r w:rsidR="008D7151">
        <w:t>- - -</w:t>
      </w:r>
    </w:p>
    <w:p w14:paraId="45BE5B2E" w14:textId="1FDAE42E" w:rsidR="00204F4B" w:rsidRDefault="00642827" w:rsidP="00E7477D">
      <w:pPr>
        <w:spacing w:line="276" w:lineRule="auto"/>
        <w:jc w:val="both"/>
      </w:pPr>
      <w:r>
        <w:t>Con fundamento en los artículos 12 de la Ley General de Archivos</w:t>
      </w:r>
      <w:r w:rsidRPr="007B304B">
        <w:t xml:space="preserve">; </w:t>
      </w:r>
      <w:r w:rsidR="00D53ABD" w:rsidRPr="007B304B">
        <w:t>6, 7</w:t>
      </w:r>
      <w:r w:rsidR="00D53ABD">
        <w:t xml:space="preserve"> y </w:t>
      </w:r>
      <w:r>
        <w:t>1</w:t>
      </w:r>
      <w:r w:rsidR="00E7477D">
        <w:t>2</w:t>
      </w:r>
      <w:r>
        <w:t xml:space="preserve"> de la Ley de Archivo</w:t>
      </w:r>
      <w:r w:rsidR="00E7477D">
        <w:t>s</w:t>
      </w:r>
      <w:r>
        <w:t xml:space="preserve"> </w:t>
      </w:r>
      <w:r w:rsidR="00E7477D">
        <w:t>para e</w:t>
      </w:r>
      <w:r>
        <w:t>l Estado de Oaxaca</w:t>
      </w:r>
      <w:r w:rsidR="00E7477D">
        <w:t xml:space="preserve"> publicada en el número 7 vigésima sexta sección del Periódico Oficial del Estado de Oaxaca, con fecha 15 de febrero del año 2020</w:t>
      </w:r>
      <w:r>
        <w:t xml:space="preserve">; 39 y 40 del Reglamento de los Archivos del Poder Ejecutivo del Estado de </w:t>
      </w:r>
      <w:r w:rsidR="00E7477D">
        <w:t>Oaxaca</w:t>
      </w:r>
      <w:r>
        <w:t xml:space="preserve"> publicado en el Extra del Periódico Oficial del Estado de Oaxaca, con fecha </w:t>
      </w:r>
      <w:r w:rsidR="00E7477D">
        <w:t xml:space="preserve">22 </w:t>
      </w:r>
      <w:r>
        <w:t xml:space="preserve">de abril del año </w:t>
      </w:r>
      <w:r w:rsidR="00E7477D">
        <w:t>2009</w:t>
      </w:r>
      <w:r>
        <w:t xml:space="preserve"> y n</w:t>
      </w:r>
      <w:r w:rsidRPr="000912CB">
        <w:t>umeral</w:t>
      </w:r>
      <w:r>
        <w:t xml:space="preserve"> 6.5.1.3</w:t>
      </w:r>
      <w:r w:rsidRPr="000912CB">
        <w:t>, in</w:t>
      </w:r>
      <w:r>
        <w:t xml:space="preserve">cisos a, b, c, de los </w:t>
      </w:r>
      <w:r w:rsidRPr="000912CB">
        <w:t>Lineamientos para la Organización, Conservación y Custodia de los Archivo</w:t>
      </w:r>
      <w:r>
        <w:t>s de la Administración Pública E</w:t>
      </w:r>
      <w:r w:rsidRPr="000912CB">
        <w:t>statal de Oaxaca</w:t>
      </w:r>
      <w:r>
        <w:t>,</w:t>
      </w:r>
      <w:r w:rsidRPr="000912CB">
        <w:t xml:space="preserve"> </w:t>
      </w:r>
      <w:r w:rsidR="00E7477D">
        <w:t xml:space="preserve">publicados en el número 30 cuarta sección del Periódico Oficial del Estado de Oaxaca, con fecha 25 de julio del año 2015 </w:t>
      </w:r>
      <w:r>
        <w:t xml:space="preserve">en cumplimiento a las obligaciones para realizar la baja documental correspondiente a los ejercicios </w:t>
      </w:r>
      <w:r w:rsidRPr="009362E1">
        <w:rPr>
          <w:b/>
          <w:bCs/>
          <w:highlight w:val="yellow"/>
        </w:rPr>
        <w:t>[años]</w:t>
      </w:r>
      <w:r w:rsidRPr="009362E1">
        <w:rPr>
          <w:highlight w:val="yellow"/>
        </w:rPr>
        <w:t>,</w:t>
      </w:r>
      <w:r>
        <w:t xml:space="preserve"> deducido del plazo de conservación establecido en </w:t>
      </w:r>
      <w:r w:rsidRPr="009362E1">
        <w:rPr>
          <w:b/>
          <w:bCs/>
          <w:highlight w:val="yellow"/>
        </w:rPr>
        <w:t xml:space="preserve">[lugar de donde es extraído la condición para disponer de la documentación, p.ej. Catálogo de Disposición Documental vigente, Reglamento Interno, acuerdos del Grupo Interdisciplinario </w:t>
      </w:r>
      <w:r w:rsidR="00291BAD" w:rsidRPr="009362E1">
        <w:rPr>
          <w:b/>
          <w:bCs/>
          <w:highlight w:val="yellow"/>
        </w:rPr>
        <w:t>o</w:t>
      </w:r>
      <w:r w:rsidRPr="009362E1">
        <w:rPr>
          <w:b/>
          <w:bCs/>
          <w:highlight w:val="yellow"/>
        </w:rPr>
        <w:t xml:space="preserve"> Disposiciones de carácter administrativos o legales que sea aplicable a la documentación de que se trate],</w:t>
      </w:r>
      <w:r>
        <w:rPr>
          <w:b/>
          <w:bCs/>
        </w:rPr>
        <w:t xml:space="preserve"> </w:t>
      </w:r>
      <w:r>
        <w:t>en t</w:t>
      </w:r>
      <w:r w:rsidR="009362E1">
        <w:t>é</w:t>
      </w:r>
      <w:r>
        <w:t>rmino de lo dispuesto por l</w:t>
      </w:r>
      <w:r w:rsidR="00204F4B">
        <w:t>os</w:t>
      </w:r>
      <w:r>
        <w:t xml:space="preserve"> </w:t>
      </w:r>
      <w:r w:rsidR="00204F4B">
        <w:t>a</w:t>
      </w:r>
      <w:r>
        <w:t>rt</w:t>
      </w:r>
      <w:r w:rsidR="00E7477D">
        <w:t>ículo</w:t>
      </w:r>
      <w:r w:rsidR="00204F4B">
        <w:t>s</w:t>
      </w:r>
      <w:r w:rsidR="00C61501">
        <w:t xml:space="preserve"> </w:t>
      </w:r>
      <w:r w:rsidR="00C61501" w:rsidRPr="007B304B">
        <w:t>13,</w:t>
      </w:r>
      <w:r>
        <w:t xml:space="preserve"> </w:t>
      </w:r>
      <w:r w:rsidR="00204F4B">
        <w:t xml:space="preserve">27 fracciones I y IV </w:t>
      </w:r>
      <w:r>
        <w:t>3</w:t>
      </w:r>
      <w:r w:rsidR="00204F4B">
        <w:t xml:space="preserve">0 fracciones IV, V y </w:t>
      </w:r>
      <w:r w:rsidR="00E7477D">
        <w:t>VI</w:t>
      </w:r>
      <w:r w:rsidR="00C61501">
        <w:t xml:space="preserve">, </w:t>
      </w:r>
      <w:r w:rsidR="00C61501" w:rsidRPr="007B304B">
        <w:t>53</w:t>
      </w:r>
      <w:r w:rsidR="00C61501">
        <w:t xml:space="preserve"> </w:t>
      </w:r>
      <w:r>
        <w:t xml:space="preserve">de la Ley de Archivos </w:t>
      </w:r>
      <w:r w:rsidR="00E7477D">
        <w:t xml:space="preserve">para </w:t>
      </w:r>
      <w:r>
        <w:t>el Estado de Oaxaca. En ese sentido;  - - - - - - - - -</w:t>
      </w:r>
      <w:r w:rsidR="00402C71">
        <w:t xml:space="preserve"> - - - - - - - - - - - - - - - - - - - - - - - - - - - - </w:t>
      </w:r>
      <w:r w:rsidR="00E7477D">
        <w:t xml:space="preserve">- - - - - </w:t>
      </w:r>
      <w:r>
        <w:t xml:space="preserve"> - - - - - - - - - - </w:t>
      </w:r>
      <w:r w:rsidR="00204F4B">
        <w:t>- - - - - - -</w:t>
      </w:r>
    </w:p>
    <w:p w14:paraId="779B0D09" w14:textId="0D94E974" w:rsidR="00204F4B" w:rsidRDefault="00204F4B" w:rsidP="00E7477D">
      <w:pPr>
        <w:spacing w:line="276" w:lineRule="auto"/>
        <w:jc w:val="both"/>
        <w:rPr>
          <w:b/>
          <w:bCs/>
        </w:rPr>
      </w:pPr>
      <w:r>
        <w:rPr>
          <w:bCs/>
        </w:rPr>
        <w:t>- - - - - - - - - - - - - - -  - - - - - - - - - - - - - -</w:t>
      </w:r>
      <w:r w:rsidR="00642827" w:rsidRPr="00402C71">
        <w:rPr>
          <w:bCs/>
        </w:rPr>
        <w:t>SE</w:t>
      </w:r>
      <w:r w:rsidR="00642827" w:rsidRPr="00402C71">
        <w:t xml:space="preserve"> </w:t>
      </w:r>
      <w:r w:rsidR="00642827" w:rsidRPr="00402C71">
        <w:rPr>
          <w:bCs/>
        </w:rPr>
        <w:t>DECLARA - - - - - - - - - - - - - - - - - - - - - - - - -  -</w:t>
      </w:r>
      <w:r w:rsidR="00642827">
        <w:rPr>
          <w:b/>
          <w:bCs/>
        </w:rPr>
        <w:t xml:space="preserve"> - - - </w:t>
      </w:r>
      <w:r w:rsidR="00402C71">
        <w:rPr>
          <w:b/>
          <w:bCs/>
        </w:rPr>
        <w:t xml:space="preserve">- </w:t>
      </w:r>
    </w:p>
    <w:p w14:paraId="1B0F64CE" w14:textId="024476F3" w:rsidR="00204F4B" w:rsidRDefault="00642827" w:rsidP="00EC06D4">
      <w:pPr>
        <w:spacing w:line="276" w:lineRule="auto"/>
        <w:jc w:val="both"/>
      </w:pPr>
      <w:r w:rsidRPr="00402C71">
        <w:rPr>
          <w:bCs/>
        </w:rPr>
        <w:t>Que han fenecido sus valores primarios (Administrativos, legales, fiscales y/o contables) y no poseen valores secundarios</w:t>
      </w:r>
      <w:r w:rsidRPr="00F37613">
        <w:rPr>
          <w:b/>
          <w:bCs/>
        </w:rPr>
        <w:t xml:space="preserve"> </w:t>
      </w:r>
      <w:r w:rsidR="009362E1" w:rsidRPr="009362E1">
        <w:t>(</w:t>
      </w:r>
      <w:r w:rsidRPr="009362E1">
        <w:t>evid</w:t>
      </w:r>
      <w:r w:rsidR="009362E1" w:rsidRPr="009362E1">
        <w:t>e</w:t>
      </w:r>
      <w:r w:rsidRPr="009362E1">
        <w:t>nciales, testimoniales o informativos</w:t>
      </w:r>
      <w:r w:rsidR="009362E1" w:rsidRPr="009362E1">
        <w:t>)</w:t>
      </w:r>
      <w:r>
        <w:t xml:space="preserve"> por tratarse de documentación de </w:t>
      </w:r>
      <w:r w:rsidRPr="009362E1">
        <w:rPr>
          <w:b/>
          <w:bCs/>
          <w:highlight w:val="yellow"/>
        </w:rPr>
        <w:t xml:space="preserve">[describir tipo de documentación  p. </w:t>
      </w:r>
      <w:proofErr w:type="spellStart"/>
      <w:r w:rsidRPr="009362E1">
        <w:rPr>
          <w:b/>
          <w:bCs/>
          <w:highlight w:val="yellow"/>
        </w:rPr>
        <w:t>ej</w:t>
      </w:r>
      <w:proofErr w:type="spellEnd"/>
      <w:r w:rsidRPr="009362E1">
        <w:rPr>
          <w:b/>
          <w:bCs/>
          <w:highlight w:val="yellow"/>
        </w:rPr>
        <w:t xml:space="preserve"> documentos de archivo, </w:t>
      </w:r>
      <w:r w:rsidRPr="009362E1">
        <w:rPr>
          <w:b/>
          <w:bCs/>
          <w:highlight w:val="yellow"/>
        </w:rPr>
        <w:lastRenderedPageBreak/>
        <w:t>comprobación  administrativa y/o apoyo informativo, los cuales son originales y copias fotostáticas simples]</w:t>
      </w:r>
      <w:r>
        <w:t xml:space="preserve"> </w:t>
      </w:r>
      <w:r w:rsidR="003F401A" w:rsidRPr="007B304B">
        <w:rPr>
          <w:highlight w:val="yellow"/>
        </w:rPr>
        <w:t>contenidas en (número de cajas o paquetes) cajas</w:t>
      </w:r>
      <w:r w:rsidR="003F401A">
        <w:t xml:space="preserve"> </w:t>
      </w:r>
      <w:r>
        <w:t xml:space="preserve">y </w:t>
      </w:r>
      <w:r w:rsidRPr="009362E1">
        <w:rPr>
          <w:b/>
          <w:bCs/>
          <w:highlight w:val="yellow"/>
        </w:rPr>
        <w:t>[no/si]</w:t>
      </w:r>
      <w:r>
        <w:t xml:space="preserve"> se cuenta con respaldo digital y/o electrónicos, en término</w:t>
      </w:r>
      <w:r w:rsidR="009362E1">
        <w:t>s</w:t>
      </w:r>
      <w:r>
        <w:t xml:space="preserve"> de</w:t>
      </w:r>
      <w:r w:rsidR="009362E1">
        <w:t xml:space="preserve"> </w:t>
      </w:r>
      <w:r>
        <w:t>l</w:t>
      </w:r>
      <w:r w:rsidR="009362E1">
        <w:t>os</w:t>
      </w:r>
      <w:r>
        <w:t xml:space="preserve"> artículo</w:t>
      </w:r>
      <w:r w:rsidR="009362E1">
        <w:t>s</w:t>
      </w:r>
      <w:r w:rsidR="003F401A">
        <w:t xml:space="preserve"> </w:t>
      </w:r>
      <w:r w:rsidR="003F401A" w:rsidRPr="007B304B">
        <w:t>11 fracción XI,</w:t>
      </w:r>
      <w:bookmarkStart w:id="0" w:name="_GoBack"/>
      <w:bookmarkEnd w:id="0"/>
      <w:r>
        <w:t xml:space="preserve"> </w:t>
      </w:r>
      <w:r w:rsidR="00204F4B">
        <w:t>40, 41</w:t>
      </w:r>
      <w:r>
        <w:t xml:space="preserve">, </w:t>
      </w:r>
      <w:r w:rsidR="00204F4B">
        <w:t>42, 43, 44, 45, 46 y 47</w:t>
      </w:r>
      <w:r>
        <w:t xml:space="preserve"> de la Ley de Archivos </w:t>
      </w:r>
      <w:r w:rsidR="00204F4B">
        <w:t xml:space="preserve">para </w:t>
      </w:r>
      <w:r>
        <w:t xml:space="preserve">el Estado de Oaxaca; punto 6.2 de los Lineamientos para la Organización, Conservación y Custodia de los Archivos de la Administración Pública Estatal de Oaxaca, cuya vigencia </w:t>
      </w:r>
      <w:r w:rsidR="009362E1">
        <w:t>h</w:t>
      </w:r>
      <w:r>
        <w:t xml:space="preserve">a concluido en el archivo de </w:t>
      </w:r>
      <w:r w:rsidRPr="009362E1">
        <w:rPr>
          <w:b/>
          <w:bCs/>
          <w:highlight w:val="yellow"/>
        </w:rPr>
        <w:t xml:space="preserve">[trámite </w:t>
      </w:r>
      <w:r w:rsidR="009362E1">
        <w:rPr>
          <w:b/>
          <w:bCs/>
          <w:highlight w:val="yellow"/>
        </w:rPr>
        <w:t>y/</w:t>
      </w:r>
      <w:r w:rsidRPr="009362E1">
        <w:rPr>
          <w:b/>
          <w:bCs/>
          <w:highlight w:val="yellow"/>
        </w:rPr>
        <w:t>o concentración]</w:t>
      </w:r>
      <w:r>
        <w:t xml:space="preserve">, y  no ameritan la guarda permanente por los motivos </w:t>
      </w:r>
      <w:r w:rsidRPr="009362E1">
        <w:rPr>
          <w:b/>
          <w:bCs/>
          <w:highlight w:val="yellow"/>
        </w:rPr>
        <w:t>[exponer motivos]</w:t>
      </w:r>
      <w:r>
        <w:t>, siendo responsabilidad absoluta de</w:t>
      </w:r>
      <w:r w:rsidR="009362E1">
        <w:t xml:space="preserve"> </w:t>
      </w:r>
      <w:r>
        <w:t xml:space="preserve">esta área generadora </w:t>
      </w:r>
      <w:r w:rsidRPr="009362E1">
        <w:rPr>
          <w:b/>
          <w:bCs/>
          <w:highlight w:val="yellow"/>
        </w:rPr>
        <w:t>[</w:t>
      </w:r>
      <w:r w:rsidR="00F058E8" w:rsidRPr="009362E1">
        <w:rPr>
          <w:b/>
          <w:bCs/>
          <w:highlight w:val="yellow"/>
        </w:rPr>
        <w:t xml:space="preserve">nombre de la </w:t>
      </w:r>
      <w:r w:rsidRPr="009362E1">
        <w:rPr>
          <w:b/>
          <w:bCs/>
          <w:highlight w:val="yellow"/>
        </w:rPr>
        <w:t>Dirección, Unidad, Departamento, etc.]</w:t>
      </w:r>
      <w:r w:rsidRPr="00F058E8">
        <w:rPr>
          <w:b/>
          <w:bCs/>
        </w:rPr>
        <w:t>,</w:t>
      </w:r>
      <w:r>
        <w:t xml:space="preserve"> la destrucción de documentos que a</w:t>
      </w:r>
      <w:r w:rsidR="009362E1">
        <w:t>ú</w:t>
      </w:r>
      <w:r>
        <w:t>n contengan valores primario o secundarios, en apego a lo previsto en el ar</w:t>
      </w:r>
      <w:r w:rsidR="009362E1">
        <w:t>tículo</w:t>
      </w:r>
      <w:r>
        <w:t xml:space="preserve"> 46 del Reglamento de los Archivos del Poder Ejecutivo del Estado de Oaxaca </w:t>
      </w:r>
      <w:r w:rsidRPr="00402C71">
        <w:rPr>
          <w:bCs/>
        </w:rPr>
        <w:t xml:space="preserve">- </w:t>
      </w:r>
      <w:r w:rsidR="005B42E7">
        <w:rPr>
          <w:bCs/>
        </w:rPr>
        <w:t xml:space="preserve">- - - - - - - - - - - - </w:t>
      </w:r>
      <w:r>
        <w:t xml:space="preserve">La presente declaratoria se anexa a la solicitud de baja documental para la revisión técnica de la documentación inventariada que realizará el Archivo General del Estado de Oaxaca, a efecto que, de corroborarse la extinción de dichos valores, se proceda a la emisión del dictamen que autoriza la baja documental de los documentos descritos - - </w:t>
      </w:r>
      <w:r w:rsidR="009362E1">
        <w:t>- - -</w:t>
      </w:r>
      <w:r w:rsidR="00204F4B">
        <w:t xml:space="preserve"> </w:t>
      </w:r>
      <w:r w:rsidR="00402C71" w:rsidRPr="00402C71">
        <w:rPr>
          <w:bCs/>
        </w:rPr>
        <w:t>-</w:t>
      </w:r>
      <w:r w:rsidR="00F058E8" w:rsidRPr="00402C71">
        <w:rPr>
          <w:bCs/>
        </w:rPr>
        <w:t xml:space="preserve"> -</w:t>
      </w:r>
      <w:r w:rsidRPr="00402C71">
        <w:rPr>
          <w:bCs/>
        </w:rPr>
        <w:t xml:space="preserve"> - -</w:t>
      </w:r>
      <w:r>
        <w:t xml:space="preserve"> </w:t>
      </w:r>
      <w:r w:rsidR="00204F4B">
        <w:t xml:space="preserve"> - - - --   </w:t>
      </w:r>
    </w:p>
    <w:p w14:paraId="14AD272E" w14:textId="6480D660" w:rsidR="00642827" w:rsidRPr="00402C71" w:rsidRDefault="00642827" w:rsidP="00EC06D4">
      <w:pPr>
        <w:spacing w:line="276" w:lineRule="auto"/>
        <w:jc w:val="both"/>
        <w:rPr>
          <w:bCs/>
        </w:rPr>
      </w:pPr>
      <w:r>
        <w:t>No habiendo otro asunto que tratar, se da por concluida la presente, firmando al calce como constancia y ratificación de</w:t>
      </w:r>
      <w:r w:rsidR="00F058E8">
        <w:t xml:space="preserve">l acto los CC. </w:t>
      </w:r>
      <w:r w:rsidR="00F058E8" w:rsidRPr="00F058E8">
        <w:rPr>
          <w:b/>
          <w:bCs/>
        </w:rPr>
        <w:t>[</w:t>
      </w:r>
      <w:r w:rsidR="00F058E8" w:rsidRPr="009362E1">
        <w:rPr>
          <w:b/>
          <w:bCs/>
          <w:highlight w:val="yellow"/>
        </w:rPr>
        <w:t>nombre, firma y cargo del responsable del área de que se trate]</w:t>
      </w:r>
      <w:r w:rsidR="00F058E8">
        <w:t xml:space="preserve"> y Visto Bueno de </w:t>
      </w:r>
      <w:r w:rsidR="00F058E8" w:rsidRPr="009362E1">
        <w:rPr>
          <w:b/>
          <w:bCs/>
          <w:highlight w:val="yellow"/>
        </w:rPr>
        <w:t>Lic. XXX [nombre, firma y cargo del jefe superior inmediato]</w:t>
      </w:r>
      <w:r>
        <w:t xml:space="preserve"> </w:t>
      </w:r>
      <w:r w:rsidRPr="00402C71">
        <w:rPr>
          <w:bCs/>
        </w:rPr>
        <w:t>- - - - - - - - - - - - - - - - - -</w:t>
      </w:r>
      <w:r w:rsidR="00F058E8" w:rsidRPr="00402C71">
        <w:rPr>
          <w:bCs/>
        </w:rPr>
        <w:t xml:space="preserve"> - - - - - - - - - - - - - - - - - - - - - - - - - - - - - </w:t>
      </w:r>
      <w:r w:rsidR="008D7151">
        <w:rPr>
          <w:bCs/>
        </w:rPr>
        <w:t xml:space="preserve">- - - - - - - - - - - - -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42827" w:rsidRPr="00402C71" w14:paraId="44ADEE7F" w14:textId="77777777" w:rsidTr="004B39BB">
        <w:tc>
          <w:tcPr>
            <w:tcW w:w="4414" w:type="dxa"/>
          </w:tcPr>
          <w:p w14:paraId="51C4BBC5" w14:textId="77777777" w:rsidR="00642827" w:rsidRPr="00402C71" w:rsidRDefault="00642827" w:rsidP="00EC06D4">
            <w:pPr>
              <w:spacing w:line="276" w:lineRule="auto"/>
              <w:jc w:val="center"/>
              <w:rPr>
                <w:b/>
              </w:rPr>
            </w:pPr>
          </w:p>
          <w:p w14:paraId="5B622FBB" w14:textId="77777777" w:rsidR="00B70A00" w:rsidRPr="00402C71" w:rsidRDefault="00B70A00" w:rsidP="00EC06D4">
            <w:pPr>
              <w:spacing w:line="276" w:lineRule="auto"/>
              <w:jc w:val="center"/>
              <w:rPr>
                <w:b/>
              </w:rPr>
            </w:pPr>
          </w:p>
          <w:p w14:paraId="5B23425B" w14:textId="77777777" w:rsidR="00B70A00" w:rsidRPr="00402C71" w:rsidRDefault="00B70A00" w:rsidP="00EC06D4">
            <w:pPr>
              <w:spacing w:line="276" w:lineRule="auto"/>
              <w:jc w:val="center"/>
              <w:rPr>
                <w:b/>
              </w:rPr>
            </w:pPr>
          </w:p>
          <w:p w14:paraId="36E9E3DD" w14:textId="77777777" w:rsidR="00B70A00" w:rsidRPr="00402C71" w:rsidRDefault="00B70A00" w:rsidP="00EC06D4">
            <w:pPr>
              <w:spacing w:line="276" w:lineRule="auto"/>
              <w:jc w:val="center"/>
              <w:rPr>
                <w:b/>
              </w:rPr>
            </w:pPr>
          </w:p>
          <w:p w14:paraId="036446EB" w14:textId="72B578D8" w:rsidR="00642827" w:rsidRPr="009362E1" w:rsidRDefault="00642827" w:rsidP="00EC06D4">
            <w:pPr>
              <w:spacing w:line="276" w:lineRule="auto"/>
              <w:jc w:val="center"/>
              <w:rPr>
                <w:b/>
                <w:highlight w:val="yellow"/>
              </w:rPr>
            </w:pPr>
            <w:r w:rsidRPr="009362E1">
              <w:rPr>
                <w:b/>
                <w:highlight w:val="yellow"/>
              </w:rPr>
              <w:t>Vo.Bo.</w:t>
            </w:r>
          </w:p>
          <w:p w14:paraId="39014A63" w14:textId="77777777" w:rsidR="00642827" w:rsidRPr="00402C71" w:rsidRDefault="00642827" w:rsidP="00EC06D4">
            <w:pPr>
              <w:spacing w:line="276" w:lineRule="auto"/>
              <w:jc w:val="center"/>
              <w:rPr>
                <w:b/>
              </w:rPr>
            </w:pPr>
            <w:r w:rsidRPr="009362E1">
              <w:rPr>
                <w:b/>
                <w:highlight w:val="yellow"/>
              </w:rPr>
              <w:t>Jefe Superior Inmediato</w:t>
            </w:r>
          </w:p>
          <w:p w14:paraId="018F8778" w14:textId="77777777" w:rsidR="00642827" w:rsidRPr="00402C71" w:rsidRDefault="00642827" w:rsidP="00EC06D4">
            <w:pPr>
              <w:spacing w:line="276" w:lineRule="auto"/>
              <w:jc w:val="center"/>
              <w:rPr>
                <w:b/>
              </w:rPr>
            </w:pPr>
          </w:p>
          <w:p w14:paraId="7A4CAF5A" w14:textId="77777777" w:rsidR="00642827" w:rsidRPr="00402C71" w:rsidRDefault="00642827" w:rsidP="00EC06D4">
            <w:pPr>
              <w:spacing w:line="276" w:lineRule="auto"/>
              <w:jc w:val="center"/>
              <w:rPr>
                <w:b/>
              </w:rPr>
            </w:pPr>
          </w:p>
          <w:p w14:paraId="6AF008B4" w14:textId="77777777" w:rsidR="00642827" w:rsidRPr="00402C71" w:rsidRDefault="00642827" w:rsidP="00EC06D4">
            <w:pPr>
              <w:spacing w:line="276" w:lineRule="auto"/>
              <w:jc w:val="center"/>
              <w:rPr>
                <w:b/>
              </w:rPr>
            </w:pPr>
          </w:p>
          <w:p w14:paraId="158AD442" w14:textId="5397BF90" w:rsidR="00642827" w:rsidRPr="00402C71" w:rsidRDefault="00642827" w:rsidP="00EC06D4">
            <w:pPr>
              <w:spacing w:line="276" w:lineRule="auto"/>
              <w:jc w:val="center"/>
              <w:rPr>
                <w:b/>
              </w:rPr>
            </w:pPr>
            <w:r w:rsidRPr="009362E1">
              <w:rPr>
                <w:b/>
                <w:highlight w:val="yellow"/>
              </w:rPr>
              <w:t>Nombre</w:t>
            </w:r>
            <w:r w:rsidR="00B70A00" w:rsidRPr="009362E1">
              <w:rPr>
                <w:b/>
                <w:highlight w:val="yellow"/>
              </w:rPr>
              <w:t>,</w:t>
            </w:r>
            <w:r w:rsidRPr="009362E1">
              <w:rPr>
                <w:b/>
                <w:highlight w:val="yellow"/>
              </w:rPr>
              <w:t xml:space="preserve"> firma </w:t>
            </w:r>
            <w:r w:rsidR="00B70A00" w:rsidRPr="009362E1">
              <w:rPr>
                <w:b/>
                <w:highlight w:val="yellow"/>
              </w:rPr>
              <w:t xml:space="preserve">y sello </w:t>
            </w:r>
            <w:r w:rsidRPr="009362E1">
              <w:rPr>
                <w:b/>
                <w:highlight w:val="yellow"/>
              </w:rPr>
              <w:t>del Servidor Público</w:t>
            </w:r>
          </w:p>
        </w:tc>
        <w:tc>
          <w:tcPr>
            <w:tcW w:w="4414" w:type="dxa"/>
          </w:tcPr>
          <w:p w14:paraId="09FDACFD" w14:textId="77777777" w:rsidR="00642827" w:rsidRPr="00402C71" w:rsidRDefault="00642827" w:rsidP="00EC06D4">
            <w:pPr>
              <w:spacing w:line="276" w:lineRule="auto"/>
              <w:jc w:val="center"/>
              <w:rPr>
                <w:b/>
              </w:rPr>
            </w:pPr>
          </w:p>
          <w:p w14:paraId="63E2248C" w14:textId="77777777" w:rsidR="00642827" w:rsidRPr="00402C71" w:rsidRDefault="00642827" w:rsidP="00EC06D4">
            <w:pPr>
              <w:spacing w:line="276" w:lineRule="auto"/>
              <w:jc w:val="center"/>
              <w:rPr>
                <w:b/>
              </w:rPr>
            </w:pPr>
          </w:p>
          <w:p w14:paraId="75EE635C" w14:textId="77777777" w:rsidR="00B70A00" w:rsidRPr="00402C71" w:rsidRDefault="00B70A00" w:rsidP="00EC06D4">
            <w:pPr>
              <w:spacing w:line="276" w:lineRule="auto"/>
              <w:jc w:val="center"/>
              <w:rPr>
                <w:b/>
              </w:rPr>
            </w:pPr>
          </w:p>
          <w:p w14:paraId="6362BB93" w14:textId="77777777" w:rsidR="00B70A00" w:rsidRPr="00402C71" w:rsidRDefault="00B70A00" w:rsidP="00EC06D4">
            <w:pPr>
              <w:spacing w:line="276" w:lineRule="auto"/>
              <w:jc w:val="center"/>
              <w:rPr>
                <w:b/>
              </w:rPr>
            </w:pPr>
          </w:p>
          <w:p w14:paraId="1961E22B" w14:textId="77777777" w:rsidR="00B70A00" w:rsidRPr="00402C71" w:rsidRDefault="00B70A00" w:rsidP="00EC06D4">
            <w:pPr>
              <w:spacing w:line="276" w:lineRule="auto"/>
              <w:jc w:val="center"/>
              <w:rPr>
                <w:b/>
              </w:rPr>
            </w:pPr>
          </w:p>
          <w:p w14:paraId="75A1095D" w14:textId="5DC2E897" w:rsidR="00642827" w:rsidRPr="00402C71" w:rsidRDefault="00642827" w:rsidP="00EC06D4">
            <w:pPr>
              <w:spacing w:line="276" w:lineRule="auto"/>
              <w:jc w:val="center"/>
              <w:rPr>
                <w:b/>
              </w:rPr>
            </w:pPr>
            <w:r w:rsidRPr="009362E1">
              <w:rPr>
                <w:b/>
                <w:highlight w:val="yellow"/>
              </w:rPr>
              <w:t>Por el Área Administrativa que genera la información</w:t>
            </w:r>
          </w:p>
          <w:p w14:paraId="3DF13450" w14:textId="77777777" w:rsidR="00642827" w:rsidRPr="00402C71" w:rsidRDefault="00642827" w:rsidP="00EC06D4">
            <w:pPr>
              <w:spacing w:line="276" w:lineRule="auto"/>
              <w:rPr>
                <w:b/>
              </w:rPr>
            </w:pPr>
          </w:p>
          <w:p w14:paraId="6970C0E5" w14:textId="77777777" w:rsidR="00642827" w:rsidRPr="00402C71" w:rsidRDefault="00642827" w:rsidP="00EC06D4">
            <w:pPr>
              <w:spacing w:line="276" w:lineRule="auto"/>
              <w:rPr>
                <w:b/>
              </w:rPr>
            </w:pPr>
          </w:p>
          <w:p w14:paraId="25A4F73F" w14:textId="2D97A91E" w:rsidR="00642827" w:rsidRPr="00402C71" w:rsidRDefault="00642827" w:rsidP="00EC06D4">
            <w:pPr>
              <w:spacing w:line="276" w:lineRule="auto"/>
              <w:jc w:val="center"/>
              <w:rPr>
                <w:b/>
              </w:rPr>
            </w:pPr>
            <w:r w:rsidRPr="009362E1">
              <w:rPr>
                <w:b/>
                <w:highlight w:val="yellow"/>
              </w:rPr>
              <w:t>Nombre</w:t>
            </w:r>
            <w:r w:rsidR="00B70A00" w:rsidRPr="009362E1">
              <w:rPr>
                <w:b/>
                <w:highlight w:val="yellow"/>
              </w:rPr>
              <w:t xml:space="preserve">, </w:t>
            </w:r>
            <w:r w:rsidRPr="009362E1">
              <w:rPr>
                <w:b/>
                <w:highlight w:val="yellow"/>
              </w:rPr>
              <w:t xml:space="preserve">firma </w:t>
            </w:r>
            <w:r w:rsidR="00B70A00" w:rsidRPr="009362E1">
              <w:rPr>
                <w:b/>
                <w:highlight w:val="yellow"/>
              </w:rPr>
              <w:t xml:space="preserve">y sello </w:t>
            </w:r>
            <w:r w:rsidRPr="009362E1">
              <w:rPr>
                <w:b/>
                <w:highlight w:val="yellow"/>
              </w:rPr>
              <w:t>del Servidor Público</w:t>
            </w:r>
          </w:p>
        </w:tc>
      </w:tr>
    </w:tbl>
    <w:p w14:paraId="4DAB033D" w14:textId="3C775BDE" w:rsidR="005C0A33" w:rsidRPr="00291BAD" w:rsidRDefault="005C0A33">
      <w:pPr>
        <w:rPr>
          <w:i/>
          <w:lang w:val="es-ES"/>
        </w:rPr>
      </w:pPr>
    </w:p>
    <w:sectPr w:rsidR="005C0A33" w:rsidRPr="00291BAD" w:rsidSect="00F058E8">
      <w:headerReference w:type="default" r:id="rId7"/>
      <w:pgSz w:w="12240" w:h="15840"/>
      <w:pgMar w:top="2268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876CE" w14:textId="77777777" w:rsidR="00B64CCC" w:rsidRDefault="00B64CCC" w:rsidP="00E638AA">
      <w:r>
        <w:separator/>
      </w:r>
    </w:p>
  </w:endnote>
  <w:endnote w:type="continuationSeparator" w:id="0">
    <w:p w14:paraId="6C27F513" w14:textId="77777777" w:rsidR="00B64CCC" w:rsidRDefault="00B64CCC" w:rsidP="00E6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564DE" w14:textId="77777777" w:rsidR="00B64CCC" w:rsidRDefault="00B64CCC" w:rsidP="00E638AA">
      <w:r>
        <w:separator/>
      </w:r>
    </w:p>
  </w:footnote>
  <w:footnote w:type="continuationSeparator" w:id="0">
    <w:p w14:paraId="74DF29F2" w14:textId="77777777" w:rsidR="00B64CCC" w:rsidRDefault="00B64CCC" w:rsidP="00E63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E8310" w14:textId="1FA8257F" w:rsidR="00E638AA" w:rsidRPr="009362E1" w:rsidRDefault="009362E1" w:rsidP="009362E1">
    <w:pPr>
      <w:pStyle w:val="Encabezado"/>
      <w:tabs>
        <w:tab w:val="clear" w:pos="4419"/>
        <w:tab w:val="clear" w:pos="8838"/>
        <w:tab w:val="left" w:pos="1564"/>
        <w:tab w:val="left" w:pos="6293"/>
      </w:tabs>
      <w:jc w:val="center"/>
      <w:rPr>
        <w:b/>
        <w:bCs/>
        <w:color w:val="FF0000"/>
        <w:lang w:val="es-ES"/>
      </w:rPr>
    </w:pPr>
    <w:r>
      <w:rPr>
        <w:b/>
        <w:bCs/>
        <w:color w:val="FF0000"/>
        <w:lang w:val="es-ES"/>
      </w:rPr>
      <w:t>HOJA MEMBRETADA SUJETO OBLIGADO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A"/>
    <w:rsid w:val="000124C5"/>
    <w:rsid w:val="00033500"/>
    <w:rsid w:val="000A5721"/>
    <w:rsid w:val="00192850"/>
    <w:rsid w:val="001A1EC6"/>
    <w:rsid w:val="00204F4B"/>
    <w:rsid w:val="002171FF"/>
    <w:rsid w:val="00217C11"/>
    <w:rsid w:val="00291BAD"/>
    <w:rsid w:val="00297EF4"/>
    <w:rsid w:val="002A019D"/>
    <w:rsid w:val="00315E5F"/>
    <w:rsid w:val="00350790"/>
    <w:rsid w:val="003D37B9"/>
    <w:rsid w:val="003D426F"/>
    <w:rsid w:val="003F401A"/>
    <w:rsid w:val="00402C71"/>
    <w:rsid w:val="00436AEE"/>
    <w:rsid w:val="004404CC"/>
    <w:rsid w:val="0048188D"/>
    <w:rsid w:val="00506AFB"/>
    <w:rsid w:val="0051165D"/>
    <w:rsid w:val="005368C5"/>
    <w:rsid w:val="005B42E7"/>
    <w:rsid w:val="005C0A33"/>
    <w:rsid w:val="0060641A"/>
    <w:rsid w:val="006217E8"/>
    <w:rsid w:val="00622DE0"/>
    <w:rsid w:val="00633D43"/>
    <w:rsid w:val="00642827"/>
    <w:rsid w:val="0065722E"/>
    <w:rsid w:val="006C7292"/>
    <w:rsid w:val="006D4906"/>
    <w:rsid w:val="006E53C7"/>
    <w:rsid w:val="007121CE"/>
    <w:rsid w:val="007443F6"/>
    <w:rsid w:val="007500C9"/>
    <w:rsid w:val="007537A8"/>
    <w:rsid w:val="00777FC6"/>
    <w:rsid w:val="007B304B"/>
    <w:rsid w:val="007C2A39"/>
    <w:rsid w:val="007C2E2C"/>
    <w:rsid w:val="007C5AC8"/>
    <w:rsid w:val="008019C0"/>
    <w:rsid w:val="008603F4"/>
    <w:rsid w:val="00876285"/>
    <w:rsid w:val="008C51B8"/>
    <w:rsid w:val="008C62DA"/>
    <w:rsid w:val="008D7151"/>
    <w:rsid w:val="00902120"/>
    <w:rsid w:val="009362E1"/>
    <w:rsid w:val="00960FFD"/>
    <w:rsid w:val="009B6B51"/>
    <w:rsid w:val="00A03EA1"/>
    <w:rsid w:val="00A232A1"/>
    <w:rsid w:val="00A26F33"/>
    <w:rsid w:val="00A448B0"/>
    <w:rsid w:val="00A52F5B"/>
    <w:rsid w:val="00AB3A7A"/>
    <w:rsid w:val="00AC5E93"/>
    <w:rsid w:val="00B259CF"/>
    <w:rsid w:val="00B64CCC"/>
    <w:rsid w:val="00B66E36"/>
    <w:rsid w:val="00B70A00"/>
    <w:rsid w:val="00C25C74"/>
    <w:rsid w:val="00C61501"/>
    <w:rsid w:val="00CF1EF2"/>
    <w:rsid w:val="00D53ABD"/>
    <w:rsid w:val="00D6787D"/>
    <w:rsid w:val="00DC5831"/>
    <w:rsid w:val="00E54CC0"/>
    <w:rsid w:val="00E609C2"/>
    <w:rsid w:val="00E638AA"/>
    <w:rsid w:val="00E7477D"/>
    <w:rsid w:val="00EB5DC6"/>
    <w:rsid w:val="00EC06D4"/>
    <w:rsid w:val="00F058E8"/>
    <w:rsid w:val="00F32982"/>
    <w:rsid w:val="00F6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35F6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C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8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38AA"/>
  </w:style>
  <w:style w:type="paragraph" w:styleId="Piedepgina">
    <w:name w:val="footer"/>
    <w:basedOn w:val="Normal"/>
    <w:link w:val="PiedepginaCar"/>
    <w:uiPriority w:val="99"/>
    <w:unhideWhenUsed/>
    <w:rsid w:val="00E638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8AA"/>
  </w:style>
  <w:style w:type="character" w:customStyle="1" w:styleId="apple-converted-space">
    <w:name w:val="apple-converted-space"/>
    <w:basedOn w:val="Fuentedeprrafopredeter"/>
    <w:rsid w:val="00B66E36"/>
  </w:style>
  <w:style w:type="character" w:styleId="nfasis">
    <w:name w:val="Emphasis"/>
    <w:basedOn w:val="Fuentedeprrafopredeter"/>
    <w:uiPriority w:val="20"/>
    <w:qFormat/>
    <w:rsid w:val="00B66E36"/>
    <w:rPr>
      <w:i/>
      <w:iCs/>
    </w:rPr>
  </w:style>
  <w:style w:type="character" w:styleId="Textoennegrita">
    <w:name w:val="Strong"/>
    <w:basedOn w:val="Fuentedeprrafopredeter"/>
    <w:uiPriority w:val="22"/>
    <w:qFormat/>
    <w:rsid w:val="00B66E36"/>
    <w:rPr>
      <w:b/>
      <w:bCs/>
    </w:rPr>
  </w:style>
  <w:style w:type="table" w:styleId="Tablaconcuadrcula">
    <w:name w:val="Table Grid"/>
    <w:basedOn w:val="Tablanormal"/>
    <w:uiPriority w:val="39"/>
    <w:rsid w:val="00642827"/>
    <w:rPr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C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8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38AA"/>
  </w:style>
  <w:style w:type="paragraph" w:styleId="Piedepgina">
    <w:name w:val="footer"/>
    <w:basedOn w:val="Normal"/>
    <w:link w:val="PiedepginaCar"/>
    <w:uiPriority w:val="99"/>
    <w:unhideWhenUsed/>
    <w:rsid w:val="00E638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8AA"/>
  </w:style>
  <w:style w:type="character" w:customStyle="1" w:styleId="apple-converted-space">
    <w:name w:val="apple-converted-space"/>
    <w:basedOn w:val="Fuentedeprrafopredeter"/>
    <w:rsid w:val="00B66E36"/>
  </w:style>
  <w:style w:type="character" w:styleId="nfasis">
    <w:name w:val="Emphasis"/>
    <w:basedOn w:val="Fuentedeprrafopredeter"/>
    <w:uiPriority w:val="20"/>
    <w:qFormat/>
    <w:rsid w:val="00B66E36"/>
    <w:rPr>
      <w:i/>
      <w:iCs/>
    </w:rPr>
  </w:style>
  <w:style w:type="character" w:styleId="Textoennegrita">
    <w:name w:val="Strong"/>
    <w:basedOn w:val="Fuentedeprrafopredeter"/>
    <w:uiPriority w:val="22"/>
    <w:qFormat/>
    <w:rsid w:val="00B66E36"/>
    <w:rPr>
      <w:b/>
      <w:bCs/>
    </w:rPr>
  </w:style>
  <w:style w:type="table" w:styleId="Tablaconcuadrcula">
    <w:name w:val="Table Grid"/>
    <w:basedOn w:val="Tablanormal"/>
    <w:uiPriority w:val="39"/>
    <w:rsid w:val="00642827"/>
    <w:rPr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JULIO</cp:lastModifiedBy>
  <cp:revision>7</cp:revision>
  <dcterms:created xsi:type="dcterms:W3CDTF">2019-11-28T02:21:00Z</dcterms:created>
  <dcterms:modified xsi:type="dcterms:W3CDTF">2020-08-27T18:18:00Z</dcterms:modified>
</cp:coreProperties>
</file>